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15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ao Projeto de Lei nº 15/2025, para alterar o prazo previsto no Art. 5º da proposição - Dispõe sobre a obrigatoriedade de divulgação dos custos e detalhes das obras públicas municipais, através da criação de QR-code com as informações detalhadas,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