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ao Projeto de Lei nº 15/2025, para alterar o prazo previsto no Art. 5º da proposição - Dispõe sobre a obrigatoriedade de divulgação dos custos e detalhes das obras públicas municipais, através da criação de QR-code com as informações detalhadas,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