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ECA342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cata </w:t>
      </w:r>
      <w:r w:rsidR="00F75C2B">
        <w:rPr>
          <w:sz w:val="28"/>
          <w:szCs w:val="28"/>
        </w:rPr>
        <w:t>galho</w:t>
      </w:r>
      <w:r w:rsidR="00016EE0">
        <w:rPr>
          <w:sz w:val="28"/>
          <w:szCs w:val="28"/>
        </w:rPr>
        <w:t xml:space="preserve"> na Rua Alexandre França, </w:t>
      </w:r>
      <w:r w:rsidR="004431EB">
        <w:rPr>
          <w:sz w:val="28"/>
          <w:szCs w:val="28"/>
        </w:rPr>
        <w:t>279</w:t>
      </w:r>
      <w:r w:rsidR="00FF3340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6722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5B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303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2026-06-11T12:23:00Z</dcterms:created>
  <dcterms:modified xsi:type="dcterms:W3CDTF">2026-06-11T12:23:00Z</dcterms:modified>
</cp:coreProperties>
</file>