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DDDF34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cata </w:t>
      </w:r>
      <w:r w:rsidR="00820CD6">
        <w:rPr>
          <w:sz w:val="28"/>
          <w:szCs w:val="28"/>
        </w:rPr>
        <w:t>entulho</w:t>
      </w:r>
      <w:r w:rsidR="00016EE0">
        <w:rPr>
          <w:sz w:val="28"/>
          <w:szCs w:val="28"/>
        </w:rPr>
        <w:t xml:space="preserve"> na Rua Alexandre França, 5</w:t>
      </w:r>
      <w:r w:rsidR="00820CD6">
        <w:rPr>
          <w:sz w:val="28"/>
          <w:szCs w:val="28"/>
        </w:rPr>
        <w:t>35</w:t>
      </w:r>
      <w:r w:rsidR="00FF3340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69787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8BF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2026-06-11T12:21:00Z</dcterms:created>
  <dcterms:modified xsi:type="dcterms:W3CDTF">2026-06-11T12:21:00Z</dcterms:modified>
</cp:coreProperties>
</file>