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159/2026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concessão de benefícios eventuais no âmbito da Politica Municipal de Assistência Social do Município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9 de junho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277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27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