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159/2026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concessão de benefícios eventuais no âmbito da Politica Municipal de Assistência Social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junho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