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158/2026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Desafeta da classe de bens de uso comum do povo e autoriza o Prefeito Municipal a alienar , por investidura, área municipal que menciona.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junho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