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156/2026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autorização ao executivo municipal para promover a abertura de crédito adicional especial no orçamento vigente no valor de R$13.852,80 (treze mil, oitocentos e cinquenta e dois reais e oitenta centavos),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junho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