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7A685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0AD24C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serviços de </w:t>
      </w:r>
      <w:r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>
        <w:rPr>
          <w:rFonts w:ascii="Bookman Old Style" w:hAnsi="Bookman Old Style" w:cs="Arial"/>
          <w:sz w:val="24"/>
          <w:szCs w:val="24"/>
        </w:rPr>
        <w:t xml:space="preserve"> nos bueiros na Rua Sandro Ferreira da Cunha, Jardim Picerno I, neste município.</w:t>
      </w:r>
    </w:p>
    <w:p w14:paraId="40C41D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67179E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14:paraId="692F78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4C3D30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08</w:t>
      </w:r>
      <w:r>
        <w:rPr>
          <w:rFonts w:ascii="Bookman Old Style" w:hAnsi="Bookman Old Style" w:cs="Arial"/>
          <w:sz w:val="24"/>
          <w:szCs w:val="24"/>
        </w:rPr>
        <w:t xml:space="preserve"> de junho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8"/>
    <w:bookmarkStart w:id="2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68567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47D87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2F5260D9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WPS_1779722628</cp:lastModifiedBy>
  <cp:revision>2</cp:revision>
  <dcterms:created xsi:type="dcterms:W3CDTF">2025-06-13T18:43:00Z</dcterms:created>
  <dcterms:modified xsi:type="dcterms:W3CDTF">2026-06-08T13:57:43Z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0780FB307F924482B0ACD681A02938E3_12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