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0AD24C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serviços de </w:t>
      </w:r>
      <w:r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>
        <w:rPr>
          <w:rFonts w:ascii="Bookman Old Style" w:hAnsi="Bookman Old Style" w:cs="Arial"/>
          <w:sz w:val="24"/>
          <w:szCs w:val="24"/>
        </w:rPr>
        <w:t xml:space="preserve"> nos bueiros na Rua Francisco Zagui, Residencial Bordon, neste município.</w:t>
      </w:r>
    </w:p>
    <w:p w14:paraId="40C41D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7179E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14:paraId="692F78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C3D30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08</w:t>
      </w:r>
      <w:r>
        <w:rPr>
          <w:rFonts w:ascii="Bookman Old Style" w:hAnsi="Bookman Old Style" w:cs="Arial"/>
          <w:sz w:val="24"/>
          <w:szCs w:val="24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6539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095A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7F583293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2025-06-13T18:39:00Z</dcterms:created>
  <dcterms:modified xsi:type="dcterms:W3CDTF">2026-06-08T13:55:35Z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6025DD72B11B446387A8935CF48E56DB_12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