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“Lei da Transparência do Transporte Público”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