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152/2026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152/2026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Institui o Programa Saída Segura no âmbito das escolas da rede pública municipal de ensino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