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39E37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pintura de solo no cruzamento</w:t>
      </w:r>
      <w:r w:rsidR="00EB3688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d</w:t>
      </w:r>
      <w:r w:rsidR="00EB3688">
        <w:rPr>
          <w:sz w:val="28"/>
          <w:szCs w:val="28"/>
        </w:rPr>
        <w:t xml:space="preserve">a Rua Jandira Oliveira </w:t>
      </w:r>
      <w:r w:rsidR="00EB3688">
        <w:rPr>
          <w:sz w:val="28"/>
          <w:szCs w:val="28"/>
        </w:rPr>
        <w:t>Ricato</w:t>
      </w:r>
      <w:r w:rsidR="00FE08E3">
        <w:rPr>
          <w:sz w:val="28"/>
          <w:szCs w:val="28"/>
        </w:rPr>
        <w:t xml:space="preserve"> com a Rua Oito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441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04B3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2026-06-01T14:02:00Z</dcterms:created>
  <dcterms:modified xsi:type="dcterms:W3CDTF">2026-06-01T14:02:00Z</dcterms:modified>
</cp:coreProperties>
</file>