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971E87" w:rsidP="004C1980" w14:paraId="5B7B7C3B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971E8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na R. Quinze de </w:t>
      </w:r>
      <w:r w:rsidRPr="00971E87">
        <w:rPr>
          <w:rFonts w:ascii="Times New Roman" w:eastAsia="Arial" w:hAnsi="Times New Roman" w:cs="Times New Roman"/>
          <w:b/>
          <w:bCs/>
          <w:sz w:val="24"/>
          <w:szCs w:val="24"/>
        </w:rPr>
        <w:t>Novembro</w:t>
      </w:r>
      <w:r w:rsidRPr="00971E87">
        <w:rPr>
          <w:rFonts w:ascii="Times New Roman" w:eastAsia="Arial" w:hAnsi="Times New Roman" w:cs="Times New Roman"/>
          <w:b/>
          <w:bCs/>
          <w:sz w:val="24"/>
          <w:szCs w:val="24"/>
        </w:rPr>
        <w:t>, 127 – Jardim Monte Santo.</w:t>
      </w:r>
    </w:p>
    <w:p w:rsidR="00BF13A9" w:rsidRPr="004C1980" w:rsidP="004C1980" w14:paraId="4337FBBB" w14:textId="4D9EADB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971E87" w:rsidRPr="00971E87" w:rsidP="00971E87" w14:paraId="68585F2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71E87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71E87">
        <w:rPr>
          <w:rFonts w:ascii="Times New Roman" w:eastAsia="Arial" w:hAnsi="Times New Roman" w:cs="Times New Roman"/>
          <w:sz w:val="24"/>
          <w:szCs w:val="24"/>
        </w:rPr>
        <w:t>Sciascio</w:t>
      </w:r>
      <w:r w:rsidRPr="00971E87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acumulados na R. Quinze de </w:t>
      </w:r>
      <w:r w:rsidRPr="00971E87">
        <w:rPr>
          <w:rFonts w:ascii="Times New Roman" w:eastAsia="Arial" w:hAnsi="Times New Roman" w:cs="Times New Roman"/>
          <w:sz w:val="24"/>
          <w:szCs w:val="24"/>
        </w:rPr>
        <w:t>Novembro</w:t>
      </w:r>
      <w:r w:rsidRPr="00971E87">
        <w:rPr>
          <w:rFonts w:ascii="Times New Roman" w:eastAsia="Arial" w:hAnsi="Times New Roman" w:cs="Times New Roman"/>
          <w:sz w:val="24"/>
          <w:szCs w:val="24"/>
        </w:rPr>
        <w:t>, 127 – Jardim Monte Santo.</w:t>
      </w:r>
    </w:p>
    <w:p w:rsidR="00971E87" w:rsidRPr="00971E87" w:rsidP="00971E87" w14:paraId="63AD9B41" w14:textId="4D2419E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692785</wp:posOffset>
            </wp:positionH>
            <wp:positionV relativeFrom="paragraph">
              <wp:posOffset>1002665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86826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E87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pelo acúmulo de resíduos descartados irregularmente no local, situação que tem causado transtornos aos moradores e comprometido a limpeza urbana. A presença de entulho favorece a proliferação de insetos, roedores e outros vetores, além de prejudicar a circulação de pedestres e a estética do bairro. A remoção adequada desses materiais é fundamental para garantir um ambiente mais seguro, organizado e saudável para a comunidade local.</w:t>
      </w:r>
    </w:p>
    <w:p w:rsidR="00AB11BD" w:rsidP="00713F42" w14:paraId="5D721B37" w14:textId="4E40F21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0C023E7E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3947D01A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743D4E8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971E8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88710" cy="3478530"/>
            <wp:effectExtent l="0" t="0" r="2540" b="7620"/>
            <wp:docPr id="555422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2103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1C85"/>
    <w:rsid w:val="009363B6"/>
    <w:rsid w:val="00971261"/>
    <w:rsid w:val="00971E87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C5F9E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2026-05-27T12:34:00Z</dcterms:created>
  <dcterms:modified xsi:type="dcterms:W3CDTF">2026-05-27T12:34:00Z</dcterms:modified>
</cp:coreProperties>
</file>