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A746E" w:rsidP="004C1980" w14:paraId="583F8F24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– R. Luiz Carlos </w:t>
      </w:r>
      <w:r w:rsidRPr="00AA746E">
        <w:rPr>
          <w:rFonts w:ascii="Times New Roman" w:eastAsia="Arial" w:hAnsi="Times New Roman" w:cs="Times New Roman"/>
          <w:b/>
          <w:bCs/>
          <w:sz w:val="24"/>
          <w:szCs w:val="24"/>
        </w:rPr>
        <w:t>Lorençatto</w:t>
      </w:r>
      <w:r w:rsidRPr="00AA746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422 – Jardim </w:t>
      </w:r>
      <w:r w:rsidRPr="00AA746E">
        <w:rPr>
          <w:rFonts w:ascii="Times New Roman" w:eastAsia="Arial" w:hAnsi="Times New Roman" w:cs="Times New Roman"/>
          <w:b/>
          <w:bCs/>
          <w:sz w:val="24"/>
          <w:szCs w:val="24"/>
        </w:rPr>
        <w:t>Consteca</w:t>
      </w:r>
      <w:r w:rsidRPr="00AA746E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:rsidR="00BF13A9" w:rsidRPr="004C1980" w:rsidP="004C1980" w14:paraId="4337FBBB" w14:textId="1A9B70B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A746E" w:rsidRPr="00AA746E" w:rsidP="00AA746E" w14:paraId="083D076B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46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A746E">
        <w:rPr>
          <w:rFonts w:ascii="Times New Roman" w:eastAsia="Arial" w:hAnsi="Times New Roman" w:cs="Times New Roman"/>
          <w:sz w:val="24"/>
          <w:szCs w:val="24"/>
        </w:rPr>
        <w:t>Sciascio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localizados na Rua Luiz Carlos </w:t>
      </w:r>
      <w:r w:rsidRPr="00AA746E">
        <w:rPr>
          <w:rFonts w:ascii="Times New Roman" w:eastAsia="Arial" w:hAnsi="Times New Roman" w:cs="Times New Roman"/>
          <w:sz w:val="24"/>
          <w:szCs w:val="24"/>
        </w:rPr>
        <w:t>Lorençatto</w:t>
      </w:r>
      <w:r w:rsidRPr="00AA746E">
        <w:rPr>
          <w:rFonts w:ascii="Times New Roman" w:eastAsia="Arial" w:hAnsi="Times New Roman" w:cs="Times New Roman"/>
          <w:sz w:val="24"/>
          <w:szCs w:val="24"/>
        </w:rPr>
        <w:t xml:space="preserve">, nº 422, no bairro Jardim </w:t>
      </w:r>
      <w:r w:rsidRPr="00AA746E">
        <w:rPr>
          <w:rFonts w:ascii="Times New Roman" w:eastAsia="Arial" w:hAnsi="Times New Roman" w:cs="Times New Roman"/>
          <w:sz w:val="24"/>
          <w:szCs w:val="24"/>
        </w:rPr>
        <w:t>Consteca</w:t>
      </w:r>
      <w:r w:rsidRPr="00AA746E">
        <w:rPr>
          <w:rFonts w:ascii="Times New Roman" w:eastAsia="Arial" w:hAnsi="Times New Roman" w:cs="Times New Roman"/>
          <w:sz w:val="24"/>
          <w:szCs w:val="24"/>
        </w:rPr>
        <w:t>.</w:t>
      </w:r>
    </w:p>
    <w:p w:rsidR="00AA746E" w:rsidRPr="00AA746E" w:rsidP="00AA746E" w14:paraId="69986419" w14:textId="5F52019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854710</wp:posOffset>
            </wp:positionH>
            <wp:positionV relativeFrom="paragraph">
              <wp:posOffset>473075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26619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6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 da região, que relatam o acúmulo de resíduos no local, gerando riscos à saúde pública, proliferação de vetores e comprometendo a circulação de pedestres. A limpeza adequada e a retirada dos materiais contribuirão para a preservação do ambiente urbano, melhoria da qualidade de vida e segurança da comunidade.</w:t>
      </w:r>
    </w:p>
    <w:p w:rsidR="00AB11BD" w:rsidP="00713F42" w14:paraId="5D721B37" w14:textId="7889F39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0C023E7E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A746E" w:rsidP="008D3523" w14:paraId="6489CF9B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44EF0ECF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A746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62636" cy="4925112"/>
            <wp:effectExtent l="0" t="0" r="0" b="0"/>
            <wp:docPr id="138504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9512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49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07050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971E87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0566A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2026-05-28T11:30:00Z</dcterms:created>
  <dcterms:modified xsi:type="dcterms:W3CDTF">2026-05-28T11:30:00Z</dcterms:modified>
</cp:coreProperties>
</file>