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LAN SANGALLI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CARTILHA EDUCATIVA ILUSTRADA DE BOAS PRÁTICAS DE CONVIVÊNCIA URBANA NAS ESCOLAS DA REDE MUNICIPAL DE ENSIN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