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BBD" w:rsidRPr="005A30DC" w:rsidP="004F6BBD" w14:paraId="50FDE13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4F6BBD" w:rsidRPr="007D2B31" w:rsidP="004F6BBD" w14:paraId="36B5B8B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4F6BBD" w:rsidRPr="007D2B31" w:rsidP="004F6BBD" w14:paraId="747C5E7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4F6BBD" w:rsidRPr="007D2B31" w:rsidP="004F6BBD" w14:paraId="624092C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4F6BBD" w:rsidP="0096255D" w14:paraId="624AF7D0" w14:textId="07645988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D2B31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  <w:r w:rsidR="00417349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,</w:t>
      </w:r>
    </w:p>
    <w:p w:rsidR="00417349" w:rsidP="0096255D" w14:paraId="00D0FAE2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</w:p>
    <w:p w:rsidR="00417349" w:rsidRPr="00417349" w:rsidP="0096255D" w14:paraId="0711DC80" w14:textId="5119F87D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417349">
        <w:rPr>
          <w:rFonts w:ascii="Times New Roman" w:eastAsia="Arial" w:hAnsi="Times New Roman" w:cs="Times New Roman"/>
          <w:color w:val="000000"/>
          <w:sz w:val="24"/>
          <w:szCs w:val="24"/>
        </w:rPr>
        <w:t>Indico ao Excelentíssimo Senhor Prefeito Municipal, bem como ao departamento competente, que sejam</w:t>
      </w:r>
      <w:r w:rsidR="00AE49A5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17349">
        <w:rPr>
          <w:rFonts w:ascii="Times New Roman" w:eastAsia="Arial" w:hAnsi="Times New Roman" w:cs="Times New Roman"/>
          <w:color w:val="000000"/>
          <w:sz w:val="24"/>
          <w:szCs w:val="24"/>
        </w:rPr>
        <w:t>adotadas as providências necessárias para a implantação de iluminação pública nas vielas</w:t>
      </w:r>
      <w:r w:rsidR="003E5ED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de pedestres</w:t>
      </w:r>
      <w:r w:rsidRPr="0041734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localizadas na Rua Sidney Lúcio Ribeiro, no bairro Jardim Santa Clara, especialmente nas passagens situadas ao lado dos imóveis nº 22</w:t>
      </w:r>
      <w:r w:rsidR="00AE49A5">
        <w:rPr>
          <w:rFonts w:ascii="Times New Roman" w:eastAsia="Arial" w:hAnsi="Times New Roman" w:cs="Times New Roman"/>
          <w:color w:val="000000"/>
          <w:sz w:val="24"/>
          <w:szCs w:val="24"/>
        </w:rPr>
        <w:t>4</w:t>
      </w:r>
      <w:r w:rsidRPr="00417349">
        <w:rPr>
          <w:rFonts w:ascii="Times New Roman" w:eastAsia="Arial" w:hAnsi="Times New Roman" w:cs="Times New Roman"/>
          <w:color w:val="000000"/>
          <w:sz w:val="24"/>
          <w:szCs w:val="24"/>
        </w:rPr>
        <w:t>, nº 22</w:t>
      </w:r>
      <w:r w:rsidR="00AE49A5">
        <w:rPr>
          <w:rFonts w:ascii="Times New Roman" w:eastAsia="Arial" w:hAnsi="Times New Roman" w:cs="Times New Roman"/>
          <w:color w:val="000000"/>
          <w:sz w:val="24"/>
          <w:szCs w:val="24"/>
        </w:rPr>
        <w:t>7</w:t>
      </w:r>
      <w:r w:rsidRPr="00417349">
        <w:rPr>
          <w:rFonts w:ascii="Times New Roman" w:eastAsia="Arial" w:hAnsi="Times New Roman" w:cs="Times New Roman"/>
          <w:color w:val="000000"/>
          <w:sz w:val="24"/>
          <w:szCs w:val="24"/>
        </w:rPr>
        <w:t>, nº 542 e nº 543.</w:t>
      </w:r>
    </w:p>
    <w:p w:rsidR="00417349" w:rsidP="0096255D" w14:paraId="4AAE007B" w14:textId="13F35E20">
      <w:pPr>
        <w:pStyle w:val="NormalWeb"/>
        <w:tabs>
          <w:tab w:val="left" w:pos="1418"/>
        </w:tabs>
        <w:spacing w:before="0" w:beforeAutospacing="0" w:after="120" w:afterAutospacing="0" w:line="360" w:lineRule="auto"/>
        <w:ind w:firstLine="709"/>
        <w:jc w:val="both"/>
      </w:pPr>
      <w:r w:rsidRPr="00417349">
        <w:t>A presente indicação tem como objetivo proporcionar maior segurança, acessibilidade e qualidade de vida aos moradores e pedestres que utilizam diariamente essas vielas, tendo em vista que a ausência de iluminação adequada contribui para a sensação de insegurança, além de dificultar a circulação no período noturno.</w:t>
      </w:r>
    </w:p>
    <w:p w:rsidR="00417349" w:rsidRPr="007D2B31" w:rsidP="0096255D" w14:paraId="4E5E032A" w14:textId="77777777">
      <w:pPr>
        <w:pStyle w:val="NormalWeb"/>
        <w:tabs>
          <w:tab w:val="left" w:pos="1418"/>
        </w:tabs>
        <w:spacing w:before="0" w:beforeAutospacing="0" w:after="120" w:afterAutospacing="0" w:line="360" w:lineRule="auto"/>
        <w:ind w:firstLine="709"/>
        <w:jc w:val="both"/>
      </w:pPr>
    </w:p>
    <w:p w:rsidR="004F6BBD" w:rsidRPr="007D2B31" w:rsidP="0096255D" w14:paraId="46849C5B" w14:textId="6F519D1D">
      <w:pPr>
        <w:pStyle w:val="NormalWeb"/>
        <w:tabs>
          <w:tab w:val="left" w:pos="1418"/>
        </w:tabs>
        <w:spacing w:before="0" w:beforeAutospacing="0" w:after="120" w:afterAutospacing="0" w:line="360" w:lineRule="auto"/>
        <w:jc w:val="center"/>
        <w:rPr>
          <w:rFonts w:eastAsia="Arial"/>
          <w:bCs/>
          <w:color w:val="000000"/>
        </w:rPr>
      </w:pPr>
      <w:r w:rsidRPr="007D2B31">
        <w:rPr>
          <w:rFonts w:eastAsia="Arial"/>
          <w:bCs/>
          <w:color w:val="000000"/>
        </w:rPr>
        <w:t xml:space="preserve">Sala das Sessões, </w:t>
      </w:r>
      <w:r w:rsidRPr="007D2B31" w:rsidR="007D2B31">
        <w:rPr>
          <w:rFonts w:eastAsia="Arial"/>
          <w:bCs/>
          <w:color w:val="000000"/>
        </w:rPr>
        <w:t>26</w:t>
      </w:r>
      <w:r w:rsidRPr="007D2B31">
        <w:rPr>
          <w:rFonts w:eastAsia="Arial"/>
          <w:bCs/>
          <w:color w:val="000000"/>
        </w:rPr>
        <w:t xml:space="preserve"> de </w:t>
      </w:r>
      <w:r w:rsidRPr="007D2B31" w:rsidR="007D2B31">
        <w:rPr>
          <w:rFonts w:eastAsia="Arial"/>
          <w:bCs/>
          <w:color w:val="000000"/>
        </w:rPr>
        <w:t>maio</w:t>
      </w:r>
      <w:r w:rsidRPr="007D2B31">
        <w:rPr>
          <w:rFonts w:eastAsia="Arial"/>
          <w:bCs/>
          <w:color w:val="000000"/>
        </w:rPr>
        <w:t xml:space="preserve"> de 2026.</w:t>
      </w:r>
    </w:p>
    <w:p w:rsidR="004F6BBD" w:rsidP="004F6BBD" w14:paraId="65F3FDE0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4F6BBD" w:rsidP="004F6BBD" w14:paraId="6743FBF9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4F6BBD" w:rsidP="004F6BBD" w14:paraId="07F6CAE5" w14:textId="696A09B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5A30D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1921313</wp:posOffset>
            </wp:positionH>
            <wp:positionV relativeFrom="paragraph">
              <wp:posOffset>177734</wp:posOffset>
            </wp:positionV>
            <wp:extent cx="2095500" cy="1461770"/>
            <wp:effectExtent l="0" t="0" r="0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14692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61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4F6BBD" w:rsidP="004F6BBD" w14:paraId="1F29C643" w14:textId="568C977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4F6BBD" w:rsidP="004F6BBD" w14:paraId="5D882ACD" w14:textId="009F95B5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4F6BBD" w:rsidP="004F6BBD" w14:paraId="0F286BCF" w14:textId="4710C533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4F6BBD" w:rsidP="004F6BBD" w14:paraId="2C980563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0DC">
        <w:rPr>
          <w:rFonts w:ascii="Times New Roman" w:hAnsi="Times New Roman" w:cs="Times New Roman"/>
          <w:b/>
          <w:sz w:val="24"/>
          <w:szCs w:val="24"/>
        </w:rPr>
        <w:t>Tavares</w:t>
      </w:r>
    </w:p>
    <w:p w:rsidR="004F6BBD" w:rsidRPr="004F6BBD" w:rsidP="004F6BBD" w14:paraId="243A0E5D" w14:textId="0C44204E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5A30DC">
        <w:rPr>
          <w:rFonts w:ascii="Times New Roman" w:hAnsi="Times New Roman" w:cs="Times New Roman"/>
          <w:b/>
          <w:bCs/>
          <w:sz w:val="24"/>
          <w:szCs w:val="24"/>
        </w:rPr>
        <w:t>Vereador /PL</w:t>
      </w:r>
    </w:p>
    <w:p w:rsidR="004F6BBD" w:rsidRPr="005A30DC" w:rsidP="004F6BBD" w14:paraId="6245CBD7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287D1B" w14:paraId="5735B6C8" w14:textId="77777777"/>
    <w:sectPr w:rsidSect="004F6BBD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4F6BBD" w14:paraId="389D2558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4F6BBD" w14:paraId="7FAE65DD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6BBD" w14:paraId="667B26E8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7447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5168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BBD"/>
    <w:rsid w:val="00141D49"/>
    <w:rsid w:val="00287D1B"/>
    <w:rsid w:val="002E4C8D"/>
    <w:rsid w:val="003E5ED4"/>
    <w:rsid w:val="00417349"/>
    <w:rsid w:val="004C5EED"/>
    <w:rsid w:val="004F6BBD"/>
    <w:rsid w:val="005A30DC"/>
    <w:rsid w:val="005A3D69"/>
    <w:rsid w:val="00760C27"/>
    <w:rsid w:val="007D2B31"/>
    <w:rsid w:val="0096255D"/>
    <w:rsid w:val="00AE49A5"/>
    <w:rsid w:val="00CE49D7"/>
    <w:rsid w:val="00E748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264D652-319E-40F9-9C9C-C7099734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BBD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4F6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4F6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4F6B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4F6B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4F6B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4F6B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4F6B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4F6B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4F6B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4F6B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4F6B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4F6B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4F6BB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4F6BB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4F6B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4F6BB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4F6B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4F6B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4F6B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4F6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4F6B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4F6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4F6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F6B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6B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6B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4F6B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4F6B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6BBD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4F6BBD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4F6BB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702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14</cp:revision>
  <dcterms:created xsi:type="dcterms:W3CDTF">2026-05-25T17:48:00Z</dcterms:created>
  <dcterms:modified xsi:type="dcterms:W3CDTF">2026-05-25T17:56:00Z</dcterms:modified>
</cp:coreProperties>
</file>