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6EA8" w14:paraId="2A91DA10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776EA8" w14:paraId="38676E5B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776EA8" w14:paraId="73016B07" w14:textId="481D099A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LIMPEZA E RECOLHIMENTO DE ENTULHOS </w:t>
      </w:r>
    </w:p>
    <w:p w:rsidR="00776EA8" w14:paraId="1873E0CF" w14:textId="64E8FCBE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>
        <w:rPr>
          <w:rFonts w:ascii="Arial" w:eastAsia="Arial" w:hAnsi="Arial" w:cs="Arial"/>
          <w:sz w:val="24"/>
          <w:szCs w:val="24"/>
        </w:rPr>
        <w:t xml:space="preserve"> Rua </w:t>
      </w:r>
      <w:r w:rsidR="002F7746">
        <w:rPr>
          <w:rFonts w:ascii="Arial" w:eastAsia="Arial" w:hAnsi="Arial" w:cs="Arial"/>
          <w:sz w:val="24"/>
          <w:szCs w:val="24"/>
        </w:rPr>
        <w:t xml:space="preserve">Nossa Senhora Aparecoda, nº 216 </w:t>
      </w:r>
      <w:r>
        <w:rPr>
          <w:rFonts w:ascii="Arial" w:eastAsia="Arial" w:hAnsi="Arial" w:cs="Arial"/>
          <w:sz w:val="24"/>
          <w:szCs w:val="24"/>
        </w:rPr>
        <w:t xml:space="preserve">, </w:t>
      </w:r>
      <w:r w:rsidRPr="002F7746" w:rsidR="002F7746">
        <w:rPr>
          <w:rFonts w:ascii="Arial" w:eastAsia="Arial" w:hAnsi="Arial" w:cs="Arial"/>
          <w:sz w:val="24"/>
          <w:szCs w:val="24"/>
        </w:rPr>
        <w:t>Parque Florely (Nova Veneza)</w:t>
      </w:r>
      <w:r>
        <w:rPr>
          <w:rFonts w:ascii="Arial" w:eastAsia="Arial" w:hAnsi="Arial" w:cs="Arial"/>
          <w:sz w:val="24"/>
          <w:szCs w:val="24"/>
        </w:rPr>
        <w:t>, Sumaré - SP</w:t>
      </w:r>
    </w:p>
    <w:p w:rsidR="00776EA8" w14:paraId="30842304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776EA8" w14:paraId="584024AC" w14:textId="2E540C9B">
      <w:pPr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</w:t>
      </w:r>
      <w:r w:rsidR="002F7746"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 w:rsidRPr="002F7746" w:rsidR="002F7746">
        <w:rPr>
          <w:rFonts w:ascii="Arial" w:eastAsia="Arial" w:hAnsi="Arial" w:cs="Arial"/>
          <w:b/>
          <w:bCs/>
          <w:sz w:val="24"/>
          <w:szCs w:val="24"/>
        </w:rPr>
        <w:t xml:space="preserve">Rua Nossa Senhora Aparecoda, </w:t>
      </w:r>
      <w:r w:rsidR="002F7746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2F7746" w:rsidR="002F7746">
        <w:rPr>
          <w:rFonts w:ascii="Arial" w:eastAsia="Arial" w:hAnsi="Arial" w:cs="Arial"/>
          <w:b/>
          <w:bCs/>
          <w:sz w:val="24"/>
          <w:szCs w:val="24"/>
        </w:rPr>
        <w:t>nº 216 , Parque Florely (Nova Veneza),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Sumaré/SP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</w:t>
      </w:r>
      <w:r>
        <w:rPr>
          <w:rFonts w:ascii="Arial" w:eastAsia="Arial" w:hAnsi="Arial" w:cs="Arial"/>
          <w:b/>
          <w:bCs/>
          <w:sz w:val="24"/>
          <w:szCs w:val="24"/>
        </w:rPr>
        <w:t>limpeza e recolhimento de entulhos.</w:t>
      </w:r>
    </w:p>
    <w:p w:rsidR="00776EA8" w14:paraId="2FCBBA9E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de suma importância ressaltar que o descarte inadequado de resíduos sólidos e entulhos tem gerado uma série de impactos adversos para a comunidade local. Entre os principais efeitos, evidenciam-se a obstrução das vias públicas, o que compromete a circulação de pedestres e veículos, além de criar condições favoráveis à proliferação de vetores de doenças, como roedores, baratas, mosquitos e outros agentes nocivos à saúde pública.</w:t>
      </w:r>
    </w:p>
    <w:p w:rsidR="00776EA8" w14:paraId="35C31AF6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Cabe, ainda, destacar que a ausência de limpeza e a permanência dos resíduos acumulados podem ocasionar odores desagradáveis, além de prejudicar o adequado funcionamento do sistema de esgotamento sanitário, o que agrava ainda mais a situação. </w:t>
      </w:r>
    </w:p>
    <w:p w:rsidR="00776EA8" w14:paraId="18EE27DC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Diante desse cenário, é imperativo que a Administração Pública Municipal adote uma resposta rápida e eficaz, atuando de forma diligente na realização da limpeza e remoção desses resíduos, garantindo assim a preservação ambiental e reduzindo as chances de surtos endêmicos no município.</w:t>
      </w:r>
    </w:p>
    <w:p w:rsidR="00776EA8" w14:paraId="037BEA42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776EA8" w14:paraId="43D69675" w14:textId="140D1C71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2F7746">
        <w:rPr>
          <w:rFonts w:ascii="Arial" w:eastAsia="Arial" w:hAnsi="Arial" w:cs="Arial"/>
          <w:sz w:val="24"/>
          <w:szCs w:val="24"/>
        </w:rPr>
        <w:t>25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2F7746">
        <w:rPr>
          <w:rFonts w:ascii="Arial" w:eastAsia="Arial" w:hAnsi="Arial" w:cs="Arial"/>
          <w:sz w:val="24"/>
          <w:szCs w:val="24"/>
        </w:rPr>
        <w:t>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776EA8" w14:paraId="1A56CDFD" w14:textId="77777777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662448" cy="1152000"/>
            <wp:effectExtent l="0" t="0" r="0" b="0"/>
            <wp:docPr id="2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56859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102380-8810-45B7-9F69-65BA125ED1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8058E30-6177-49FC-8169-21BA5BC115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086A6779-B910-40AA-B9A2-950EC1B672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0580CADB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iig9vsdp9xb5" w:colFirst="0" w:colLast="0"/>
  <w:bookmarkEnd w:id="0"/>
  <w:p w:rsidR="00776EA8" w14:paraId="5984D6B7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47472388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3806170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776EA8" w14:paraId="582E1C98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6F727FD4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24E118F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203335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370961091" name="Agrupar 370961091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785644326" name="Retângulo 1785644326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76EA8" w14:paraId="67A3871F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147102726" name="Forma Livre: Forma 2147102726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607445584" name="Forma Livre: Forma 1607445584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313897139" name="Forma Livre: Forma 1313897139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00086157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39284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EA8"/>
    <w:rsid w:val="002F7746"/>
    <w:rsid w:val="003910B5"/>
    <w:rsid w:val="006E4AC4"/>
    <w:rsid w:val="00776EA8"/>
    <w:rsid w:val="008164FE"/>
    <w:rsid w:val="00A3728F"/>
    <w:rsid w:val="00C925E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A31FBA1-0F31-4C15-B5DC-3D8BDBB92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j/Mz/JACzN8M9E7eWPTRlP7eAw==">CgMxLjAyDmguaWlnOXZzZHA5eGI1OAByITFQZXExSUg1TUZHdjFaUlNaeFBTNXFUSU1xbG5tZktxRQ==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289</Words>
  <Characters>1564</Characters>
  <Application>Microsoft Office Word</Application>
  <DocSecurity>0</DocSecurity>
  <Lines>13</Lines>
  <Paragraphs>3</Paragraphs>
  <ScaleCrop>false</ScaleCrop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3</cp:revision>
  <dcterms:created xsi:type="dcterms:W3CDTF">2026-05-06T17:45:00Z</dcterms:created>
  <dcterms:modified xsi:type="dcterms:W3CDTF">2026-05-25T13:47:00Z</dcterms:modified>
</cp:coreProperties>
</file>