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0B90" w14:paraId="4BB489F3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E80B90" w14:paraId="681CFD33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E80B90" w14:paraId="3B2A8A22" w14:textId="2EB7165B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</w:t>
      </w:r>
      <w:r w:rsidR="00771368">
        <w:rPr>
          <w:rFonts w:ascii="Arial" w:eastAsia="Arial" w:hAnsi="Arial" w:cs="Arial"/>
          <w:b/>
          <w:bCs/>
          <w:sz w:val="24"/>
          <w:szCs w:val="24"/>
        </w:rPr>
        <w:t>DESOBSTRUÇÃO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BUEIRO SITUADO EM LOGRADOURO PÚBLICO </w:t>
      </w:r>
    </w:p>
    <w:p w:rsidR="00E80B90" w14:paraId="6A0216D0" w14:textId="583B85D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bookmarkStart w:id="0" w:name="bookmark=id.4d83iid5gj9k" w:colFirst="0" w:colLast="0"/>
      <w:bookmarkEnd w:id="0"/>
      <w:r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771368">
        <w:rPr>
          <w:rFonts w:ascii="Arial" w:eastAsia="Arial" w:hAnsi="Arial" w:cs="Arial"/>
          <w:color w:val="1F1F1F"/>
          <w:sz w:val="24"/>
          <w:szCs w:val="24"/>
        </w:rPr>
        <w:t>Adolfo Chebabi</w:t>
      </w:r>
      <w:r>
        <w:rPr>
          <w:rFonts w:ascii="Arial" w:eastAsia="Arial" w:hAnsi="Arial" w:cs="Arial"/>
          <w:color w:val="1F1F1F"/>
          <w:sz w:val="24"/>
          <w:szCs w:val="24"/>
        </w:rPr>
        <w:t>, na altura do</w:t>
      </w:r>
      <w:r w:rsidR="00771368">
        <w:rPr>
          <w:rFonts w:ascii="Arial" w:eastAsia="Arial" w:hAnsi="Arial" w:cs="Arial"/>
          <w:color w:val="1F1F1F"/>
          <w:sz w:val="24"/>
          <w:szCs w:val="24"/>
        </w:rPr>
        <w:t>s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>
        <w:rPr>
          <w:rFonts w:ascii="Arial" w:eastAsia="Arial" w:hAnsi="Arial" w:cs="Arial"/>
          <w:color w:val="1F1F1F"/>
          <w:sz w:val="24"/>
          <w:szCs w:val="24"/>
        </w:rPr>
        <w:t>nº</w:t>
      </w:r>
      <w:r w:rsidR="00771368">
        <w:rPr>
          <w:rFonts w:ascii="Arial" w:eastAsia="Arial" w:hAnsi="Arial" w:cs="Arial"/>
          <w:color w:val="1F1F1F"/>
          <w:sz w:val="24"/>
          <w:szCs w:val="24"/>
        </w:rPr>
        <w:t>s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1</w:t>
      </w:r>
      <w:r w:rsidR="00771368">
        <w:rPr>
          <w:rFonts w:ascii="Arial" w:eastAsia="Arial" w:hAnsi="Arial" w:cs="Arial"/>
          <w:color w:val="1F1F1F"/>
          <w:sz w:val="24"/>
          <w:szCs w:val="24"/>
        </w:rPr>
        <w:t>77 ao 223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771368">
        <w:rPr>
          <w:rFonts w:ascii="Arial" w:eastAsia="Arial" w:hAnsi="Arial" w:cs="Arial"/>
          <w:color w:val="1F1F1F"/>
          <w:sz w:val="24"/>
          <w:szCs w:val="24"/>
        </w:rPr>
        <w:t>–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771368">
        <w:rPr>
          <w:rFonts w:ascii="Arial" w:eastAsia="Arial" w:hAnsi="Arial" w:cs="Arial"/>
          <w:color w:val="1F1F1F"/>
          <w:sz w:val="24"/>
          <w:szCs w:val="24"/>
        </w:rPr>
        <w:t xml:space="preserve">Parque </w:t>
      </w:r>
      <w:r w:rsidR="00771368">
        <w:rPr>
          <w:rFonts w:ascii="Arial" w:eastAsia="Arial" w:hAnsi="Arial" w:cs="Arial"/>
          <w:color w:val="1F1F1F"/>
          <w:sz w:val="24"/>
          <w:szCs w:val="24"/>
        </w:rPr>
        <w:t>Florely</w:t>
      </w:r>
      <w:r>
        <w:rPr>
          <w:rFonts w:ascii="Arial" w:eastAsia="Arial" w:hAnsi="Arial" w:cs="Arial"/>
          <w:sz w:val="24"/>
          <w:szCs w:val="24"/>
        </w:rPr>
        <w:t>, Sumaré/SP.</w:t>
      </w:r>
    </w:p>
    <w:p w:rsidR="00E80B90" w14:paraId="6D3208F2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E80B90" w14:paraId="338E0E85" w14:textId="76EA34F7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</w:t>
      </w:r>
      <w:r w:rsidRPr="00771368" w:rsidR="00771368">
        <w:rPr>
          <w:rFonts w:ascii="Arial" w:eastAsia="Arial" w:hAnsi="Arial" w:cs="Arial"/>
          <w:b/>
          <w:bCs/>
          <w:color w:val="1F1F1F"/>
          <w:sz w:val="24"/>
          <w:szCs w:val="24"/>
        </w:rPr>
        <w:t>Adolfo Chebabi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>, na altura do</w:t>
      </w:r>
      <w:r w:rsidR="00771368">
        <w:rPr>
          <w:rFonts w:ascii="Arial" w:eastAsia="Arial" w:hAnsi="Arial" w:cs="Arial"/>
          <w:b/>
          <w:bCs/>
          <w:color w:val="1F1F1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>nº</w:t>
      </w:r>
      <w:r w:rsidR="00771368">
        <w:rPr>
          <w:rFonts w:ascii="Arial" w:eastAsia="Arial" w:hAnsi="Arial" w:cs="Arial"/>
          <w:b/>
          <w:bCs/>
          <w:color w:val="1F1F1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1</w:t>
      </w:r>
      <w:r w:rsidR="00771368">
        <w:rPr>
          <w:rFonts w:ascii="Arial" w:eastAsia="Arial" w:hAnsi="Arial" w:cs="Arial"/>
          <w:b/>
          <w:bCs/>
          <w:color w:val="1F1F1F"/>
          <w:sz w:val="24"/>
          <w:szCs w:val="24"/>
        </w:rPr>
        <w:t>77 ao 223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- </w:t>
      </w:r>
      <w:r w:rsidRPr="00771368" w:rsidR="00771368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Parque </w:t>
      </w:r>
      <w:r w:rsidRPr="00771368" w:rsidR="00771368">
        <w:rPr>
          <w:rFonts w:ascii="Arial" w:eastAsia="Arial" w:hAnsi="Arial" w:cs="Arial"/>
          <w:b/>
          <w:bCs/>
          <w:color w:val="1F1F1F"/>
          <w:sz w:val="24"/>
          <w:szCs w:val="24"/>
        </w:rPr>
        <w:t>Florely</w:t>
      </w:r>
      <w:r>
        <w:rPr>
          <w:rFonts w:ascii="Arial" w:eastAsia="Arial" w:hAnsi="Arial" w:cs="Arial"/>
          <w:b/>
          <w:bCs/>
          <w:sz w:val="24"/>
          <w:szCs w:val="24"/>
        </w:rPr>
        <w:t>, Sumaré/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>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manutenção de bueiro no endereço supramencionado</w:t>
      </w:r>
      <w:r>
        <w:rPr>
          <w:rFonts w:ascii="Arial" w:eastAsia="Arial" w:hAnsi="Arial" w:cs="Arial"/>
          <w:sz w:val="24"/>
          <w:szCs w:val="24"/>
        </w:rPr>
        <w:t>.</w:t>
      </w:r>
    </w:p>
    <w:p w:rsidR="00E80B90" w14:paraId="6BCFDFA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E80B90" w14:paraId="20C3F39E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E80B90" w14:paraId="1865C83F" w14:textId="77777777">
      <w:pPr>
        <w:numPr>
          <w:ilvl w:val="0"/>
          <w:numId w:val="1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E80B90" w14:paraId="13BFD62E" w14:textId="77777777">
      <w:pPr>
        <w:numPr>
          <w:ilvl w:val="0"/>
          <w:numId w:val="1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E80B90" w14:paraId="41886C84" w14:textId="77777777">
      <w:pPr>
        <w:numPr>
          <w:ilvl w:val="0"/>
          <w:numId w:val="1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E80B90" w14:paraId="0D48EBFB" w14:textId="4927B29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manutenção dos bueiros, garantindo assim o bem-estar da comunidade local e reduzindo as chances de surtos endêmicos no município.</w:t>
      </w:r>
      <w:r w:rsidR="0077136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E80B90" w14:paraId="4191C6F6" w14:textId="1BA44F5F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2</w:t>
      </w:r>
      <w:r w:rsidR="00771368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771368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E80B90" w14:paraId="108AAFD9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663574" cy="1152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2322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sig w:usb0="00000000" w:usb1="00000000" w:usb2="00000000" w:usb3="00000000" w:csb0="00000001" w:csb1="00000000"/>
    <w:embedRegular r:id="rId1" w:fontKey="{7A04EDD5-B351-41F7-AB75-8F1598BD0ED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AA5EFF7-25DA-443D-A165-32714970BF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5866AC8-F98E-4430-92AF-6D05096AB5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44432EDA-335A-4F1C-8588-E69B268F51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B90" w14:paraId="4B3301F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lxwcdqyb40ek" w:colFirst="0" w:colLast="0"/>
  <w:bookmarkEnd w:id="1"/>
  <w:p w:rsidR="00E80B90" w14:paraId="37BC13ED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090581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52349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80B90" w14:paraId="45552F0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B90" w14:paraId="106C15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B90" w14:paraId="6BAD66EB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4817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640706777" name="Agrupar 64070677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35360970" name="Retângulo 1535360970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80B90" w14:paraId="3F1FCA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57021795" name="Forma Livre: Forma 45702179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98457978" name="Forma Livre: Forma 189845797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17582126" name="Forma Livre: Forma 121758212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332779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17007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45C4D64"/>
    <w:multiLevelType w:val="multilevel"/>
    <w:tmpl w:val="FE92CB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B90"/>
    <w:rsid w:val="001148A9"/>
    <w:rsid w:val="00722810"/>
    <w:rsid w:val="00771368"/>
    <w:rsid w:val="00E80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7F266C-555F-4807-8D95-79C7C342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9XNRLj+0L9n5tLmZ1DSxwxV4AQ==">CgMxLjAyD2lkLjRkODNpaWQ1Z2o5azIOaC5seHdjZHF5YjQwZWs4AHIhMWZzU29NMV9EUFN4UF9BVzYtTXQ1Um9YMUZyZk1LSUlD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2</cp:revision>
  <dcterms:created xsi:type="dcterms:W3CDTF">2025-04-28T14:51:00Z</dcterms:created>
  <dcterms:modified xsi:type="dcterms:W3CDTF">2026-05-25T17:03:00Z</dcterms:modified>
</cp:coreProperties>
</file>