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A999C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763101">
        <w:rPr>
          <w:sz w:val="28"/>
          <w:szCs w:val="28"/>
        </w:rPr>
        <w:t xml:space="preserve">cata treco na Rua Celeste </w:t>
      </w:r>
      <w:r w:rsidR="00763101">
        <w:rPr>
          <w:sz w:val="28"/>
          <w:szCs w:val="28"/>
        </w:rPr>
        <w:t>Quaglio</w:t>
      </w:r>
      <w:r w:rsidR="00763101">
        <w:rPr>
          <w:sz w:val="28"/>
          <w:szCs w:val="28"/>
        </w:rPr>
        <w:t xml:space="preserve"> </w:t>
      </w:r>
      <w:r w:rsidR="00763101">
        <w:rPr>
          <w:sz w:val="28"/>
          <w:szCs w:val="28"/>
        </w:rPr>
        <w:t>Menuzzo</w:t>
      </w:r>
      <w:r w:rsidR="00763101">
        <w:rPr>
          <w:sz w:val="28"/>
          <w:szCs w:val="28"/>
        </w:rPr>
        <w:t>, 25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437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094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2026-05-21T13:45:00Z</dcterms:created>
  <dcterms:modified xsi:type="dcterms:W3CDTF">2026-05-21T13:45:00Z</dcterms:modified>
</cp:coreProperties>
</file>