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4ECB67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044A1B">
        <w:rPr>
          <w:sz w:val="28"/>
          <w:szCs w:val="28"/>
        </w:rPr>
        <w:t xml:space="preserve">galho na Rua </w:t>
      </w:r>
      <w:r w:rsidR="00044A1B">
        <w:rPr>
          <w:sz w:val="28"/>
          <w:szCs w:val="28"/>
        </w:rPr>
        <w:t>Dionice</w:t>
      </w:r>
      <w:r w:rsidR="00044A1B">
        <w:rPr>
          <w:sz w:val="28"/>
          <w:szCs w:val="28"/>
        </w:rPr>
        <w:t xml:space="preserve"> Vasconcelos Ferreira, 221</w:t>
      </w:r>
      <w:r w:rsidR="00BB2D8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287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0DB1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2026-05-21T12:46:00Z</dcterms:created>
  <dcterms:modified xsi:type="dcterms:W3CDTF">2026-05-21T12:46:00Z</dcterms:modified>
</cp:coreProperties>
</file>