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677159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uma </w:t>
      </w:r>
      <w:r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>
        <w:rPr>
          <w:rFonts w:ascii="Bookman Old Style" w:hAnsi="Bookman Old Style" w:cs="Arial"/>
          <w:sz w:val="24"/>
          <w:szCs w:val="24"/>
        </w:rPr>
        <w:t xml:space="preserve"> na Rua Iside Micheluci Bianchi, na Vila Menuzzo.</w:t>
      </w:r>
    </w:p>
    <w:p w14:paraId="028120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AEAC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e entulhos na via pública tem causado transtornos aos moradores, prejudicando a limpeza, a segurança e favorecendo a proliferação de insetos e animais peçonhentos. A ação contribuirá para a preservação da saúde pública e o bem-estar da comunidade.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355649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10E5C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01D574EF"/>
    <w:rsid w:val="663D0243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2025-05-05T14:34:00Z</dcterms:created>
  <dcterms:modified xsi:type="dcterms:W3CDTF">2026-05-20T11:57:57Z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D7721D57533B42A7947454506B90DB10_12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