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55B7C" w:rsidRPr="00055B7C" w:rsidP="00055B7C" w14:paraId="78E16BA0" w14:textId="2A9847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E0533" w:rsidR="00EE053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5F5728">
        <w:rPr>
          <w:rFonts w:ascii="Bookman Old Style" w:hAnsi="Bookman Old Style" w:cs="Arial"/>
          <w:b/>
          <w:bCs/>
          <w:sz w:val="24"/>
          <w:szCs w:val="24"/>
        </w:rPr>
        <w:t xml:space="preserve">PODA DE ÁRVORE </w:t>
      </w:r>
      <w:r w:rsidRPr="00055B7C">
        <w:rPr>
          <w:rFonts w:ascii="Bookman Old Style" w:hAnsi="Bookman Old Style" w:cs="Arial"/>
          <w:sz w:val="24"/>
          <w:szCs w:val="24"/>
        </w:rPr>
        <w:t>na Rua Guilherme Muller, altura do nº 22</w:t>
      </w:r>
      <w:r>
        <w:rPr>
          <w:rFonts w:ascii="Bookman Old Style" w:hAnsi="Bookman Old Style" w:cs="Arial"/>
          <w:sz w:val="24"/>
          <w:szCs w:val="24"/>
        </w:rPr>
        <w:t>6</w:t>
      </w:r>
      <w:r w:rsidRPr="00055B7C">
        <w:rPr>
          <w:rFonts w:ascii="Bookman Old Style" w:hAnsi="Bookman Old Style" w:cs="Arial"/>
          <w:sz w:val="24"/>
          <w:szCs w:val="24"/>
        </w:rPr>
        <w:t>, no Jardim São Roque.</w:t>
      </w:r>
    </w:p>
    <w:p w:rsidR="00055B7C" w:rsidRPr="00055B7C" w:rsidP="00055B7C" w14:paraId="7AEACB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E0533" w:rsidRPr="00652DAC" w:rsidP="00055B7C" w14:paraId="2F1D8580" w14:textId="46131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5728">
        <w:rPr>
          <w:rFonts w:ascii="Bookman Old Style" w:hAnsi="Bookman Old Style" w:cs="Arial"/>
          <w:sz w:val="24"/>
          <w:szCs w:val="24"/>
        </w:rPr>
        <w:t xml:space="preserve">A solicitação se faz necessária, visto que os galhos da árvore </w:t>
      </w:r>
      <w:r w:rsidRPr="005F5728">
        <w:rPr>
          <w:rFonts w:ascii="Bookman Old Style" w:hAnsi="Bookman Old Style" w:cs="Arial"/>
          <w:sz w:val="24"/>
          <w:szCs w:val="24"/>
        </w:rPr>
        <w:t>se encontram</w:t>
      </w:r>
      <w:r w:rsidRPr="005F5728">
        <w:rPr>
          <w:rFonts w:ascii="Bookman Old Style" w:hAnsi="Bookman Old Style" w:cs="Arial"/>
          <w:sz w:val="24"/>
          <w:szCs w:val="24"/>
        </w:rPr>
        <w:t xml:space="preserve"> muito próximos da rede elétrica e de um transformador, oferecendo risco de acidentes, curto-circuito e interrupções no fornecimento de energia. A poda preventiva é fundamental para garantir a segurança dos moradores, pedestres e da infraestrutura elétrica da região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002542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55B7C">
        <w:rPr>
          <w:rFonts w:ascii="Bookman Old Style" w:hAnsi="Bookman Old Style" w:cs="Arial"/>
          <w:sz w:val="24"/>
          <w:szCs w:val="24"/>
          <w:lang w:val="pt"/>
        </w:rPr>
        <w:t>15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5B7C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55B7C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4069874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55B7C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E0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214F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5728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742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42A31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2025-03-21T14:35:00Z</dcterms:created>
  <dcterms:modified xsi:type="dcterms:W3CDTF">2026-05-19T15:26:00Z</dcterms:modified>
</cp:coreProperties>
</file>