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R$3.000,000,00 (três milhões de reais), 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