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131/2026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suplementar no orçamento vigente no valor de R$2.194.844,93 (dois milhões, cento e noventa e quatro mil, oitocentos e quarenta e quatro reais e noventa e três centavos),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maio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