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131/2026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suplementar no orçamento vigente no valor de R$2.194.844,93 (dois milhões, cento e noventa e quatro mil, oitocentos e quarenta e quatro reais e noventa e três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