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spacing w:before="200" w:after="200" w:line="480" w:lineRule="auto"/>
        <w:jc w:val="center"/>
        <w:rPr>
          <w:rFonts w:ascii="Arial" w:eastAsia="Arial" w:hAnsi="Arial" w:cs="Arial"/>
          <w:b/>
          <w:bCs/>
          <w:sz w:val="24"/>
          <w:szCs w:val="24"/>
        </w:rPr>
      </w:pPr>
      <w:r w:rsidRPr="00000000">
        <w:rPr>
          <w:rFonts w:ascii="Arial" w:eastAsia="Arial" w:hAnsi="Arial" w:cs="Arial"/>
          <w:b/>
          <w:bCs/>
          <w:sz w:val="24"/>
          <w:szCs w:val="24"/>
          <w:rtl w:val="0"/>
        </w:rPr>
        <w:t>EXMO. SR. PRESIDENTE DA CÂMARA MUNICIPAL DE SUMARÉ,</w:t>
      </w:r>
    </w:p>
    <w:p w:rsidR="00000000" w:rsidRPr="00000000" w:rsidP="00000000" w14:paraId="00000002">
      <w:pPr>
        <w:keepNext w:val="0"/>
        <w:keepLines w:val="0"/>
        <w:pageBreakBefore w:val="0"/>
        <w:widowControl/>
        <w:pBdr>
          <w:top w:val="nil"/>
          <w:left w:val="nil"/>
          <w:bottom w:val="nil"/>
          <w:right w:val="nil"/>
          <w:between w:val="nil"/>
        </w:pBdr>
        <w:shd w:val="clear" w:color="auto" w:fill="auto"/>
        <w:spacing w:before="240" w:after="240" w:line="480" w:lineRule="auto"/>
        <w:ind w:left="0" w:right="0" w:firstLine="0"/>
        <w:jc w:val="both"/>
        <w:rPr>
          <w:rFonts w:ascii="Arial" w:eastAsia="Arial" w:hAnsi="Arial" w:cs="Arial"/>
          <w:sz w:val="24"/>
          <w:szCs w:val="24"/>
        </w:rPr>
      </w:pPr>
    </w:p>
    <w:p w:rsidR="00000000" w:rsidRPr="00000000" w:rsidP="00000000" w14:paraId="00000003">
      <w:pPr>
        <w:keepNext w:val="0"/>
        <w:keepLines w:val="0"/>
        <w:pageBreakBefore w:val="0"/>
        <w:widowControl/>
        <w:pBdr>
          <w:top w:val="nil"/>
          <w:left w:val="nil"/>
          <w:bottom w:val="nil"/>
          <w:right w:val="nil"/>
          <w:between w:val="nil"/>
        </w:pBdr>
        <w:shd w:val="clear" w:color="auto" w:fill="auto"/>
        <w:spacing w:before="240" w:after="240" w:line="480" w:lineRule="auto"/>
        <w:ind w:left="0" w:right="0" w:firstLine="0"/>
        <w:jc w:val="both"/>
        <w:rPr>
          <w:rFonts w:ascii="Arial" w:eastAsia="Arial" w:hAnsi="Arial" w:cs="Arial"/>
          <w:b/>
          <w:bCs/>
          <w:sz w:val="24"/>
          <w:szCs w:val="24"/>
        </w:rPr>
      </w:pPr>
      <w:r w:rsidRPr="00000000">
        <w:rPr>
          <w:rFonts w:ascii="Arial" w:eastAsia="Arial" w:hAnsi="Arial" w:cs="Arial"/>
          <w:sz w:val="24"/>
          <w:szCs w:val="24"/>
          <w:rtl w:val="0"/>
        </w:rPr>
        <w:t xml:space="preserve">Pelo presente e na forma regimental, requeiro que seja concedida a </w:t>
      </w:r>
      <w:r w:rsidRPr="00000000">
        <w:rPr>
          <w:rFonts w:ascii="Arial" w:eastAsia="Arial" w:hAnsi="Arial" w:cs="Arial"/>
          <w:b/>
          <w:bCs/>
          <w:sz w:val="24"/>
          <w:szCs w:val="24"/>
          <w:rtl w:val="0"/>
        </w:rPr>
        <w:t>Medalha e Diploma de Honra ao Mérito “Gunnar Vingren e Daniel Berg”</w:t>
      </w:r>
      <w:r w:rsidRPr="00000000">
        <w:rPr>
          <w:rFonts w:ascii="Arial" w:eastAsia="Arial" w:hAnsi="Arial" w:cs="Arial"/>
          <w:sz w:val="24"/>
          <w:szCs w:val="24"/>
          <w:rtl w:val="0"/>
        </w:rPr>
        <w:t xml:space="preserve"> ao </w:t>
      </w:r>
      <w:r w:rsidRPr="00000000">
        <w:rPr>
          <w:rFonts w:ascii="Arial" w:eastAsia="Arial" w:hAnsi="Arial" w:cs="Arial"/>
          <w:b/>
          <w:bCs/>
          <w:sz w:val="24"/>
          <w:szCs w:val="24"/>
          <w:rtl w:val="0"/>
        </w:rPr>
        <w:t>Padre Emerson Ginetti.</w:t>
      </w:r>
    </w:p>
    <w:p w:rsidR="00000000" w:rsidRPr="00000000" w:rsidP="00000000" w14:paraId="00000004">
      <w:pPr>
        <w:keepNext w:val="0"/>
        <w:keepLines w:val="0"/>
        <w:pageBreakBefore w:val="0"/>
        <w:widowControl/>
        <w:pBdr>
          <w:top w:val="nil"/>
          <w:left w:val="nil"/>
          <w:bottom w:val="nil"/>
          <w:right w:val="nil"/>
          <w:between w:val="nil"/>
        </w:pBdr>
        <w:shd w:val="clear" w:color="auto" w:fill="auto"/>
        <w:spacing w:before="240" w:after="240" w:line="480" w:lineRule="auto"/>
        <w:ind w:left="0" w:right="0" w:firstLine="0"/>
        <w:jc w:val="both"/>
        <w:rPr>
          <w:rFonts w:ascii="Arial" w:eastAsia="Arial" w:hAnsi="Arial" w:cs="Arial"/>
          <w:sz w:val="24"/>
          <w:szCs w:val="24"/>
        </w:rPr>
      </w:pPr>
      <w:r w:rsidRPr="00000000">
        <w:rPr>
          <w:rFonts w:ascii="Arial" w:eastAsia="Arial" w:hAnsi="Arial" w:cs="Arial"/>
          <w:sz w:val="24"/>
          <w:szCs w:val="24"/>
          <w:rtl w:val="0"/>
        </w:rPr>
        <w:t>O Padre Emerson Ginetti nasceu na cidade de Americana/SP, no dia 27 de maio de 1982, filho de Maria Francisca Gonzales Ginetti e Odécio Ginetti (In memorian). É Sacerdote Católico, Teólogo e Mestre em Teologia Litúrgica e Filosofia.</w:t>
      </w:r>
    </w:p>
    <w:p w:rsidR="00000000" w:rsidRPr="00000000" w:rsidP="00000000" w14:paraId="00000005">
      <w:pPr>
        <w:keepNext w:val="0"/>
        <w:keepLines w:val="0"/>
        <w:pageBreakBefore w:val="0"/>
        <w:widowControl/>
        <w:pBdr>
          <w:top w:val="nil"/>
          <w:left w:val="nil"/>
          <w:bottom w:val="nil"/>
          <w:right w:val="nil"/>
          <w:between w:val="nil"/>
        </w:pBdr>
        <w:shd w:val="clear" w:color="auto" w:fill="auto"/>
        <w:spacing w:before="240" w:after="240" w:line="480" w:lineRule="auto"/>
        <w:ind w:left="0" w:right="0" w:firstLine="0"/>
        <w:jc w:val="both"/>
        <w:rPr>
          <w:rFonts w:ascii="Arial" w:eastAsia="Arial" w:hAnsi="Arial" w:cs="Arial"/>
          <w:sz w:val="24"/>
          <w:szCs w:val="24"/>
        </w:rPr>
      </w:pPr>
      <w:r w:rsidRPr="00000000">
        <w:rPr>
          <w:rFonts w:ascii="Arial" w:eastAsia="Arial" w:hAnsi="Arial" w:cs="Arial"/>
          <w:sz w:val="24"/>
          <w:szCs w:val="24"/>
          <w:rtl w:val="0"/>
        </w:rPr>
        <w:t>Cursou Filosofia na PUC-Campinas, formando-se em 2004, e concluiu o Mestrado em Filosofia pela PUC-SP, em 2009. Posteriormente, realizou o curso de Teologia na PUC-Campinas, entre os anos de 2011 e 2014. Foi ordenado diácono no dia 12 de dezembro de 2015, na Igreja Nossa Senhora Auxiliadora, em Campinas, por Dom Airton José dos Santos. No dia 30 de julho de 2016, foi ordenado presbítero da Arquidiocese de Campinas, em celebração presidida por Dom Airton José dos Santos, na Catedral Nossa Senhora da Conceição.</w:t>
      </w:r>
    </w:p>
    <w:p w:rsidR="00000000" w:rsidRPr="00000000" w:rsidP="00000000" w14:paraId="00000006">
      <w:pPr>
        <w:keepNext w:val="0"/>
        <w:keepLines w:val="0"/>
        <w:pageBreakBefore w:val="0"/>
        <w:widowControl/>
        <w:pBdr>
          <w:top w:val="nil"/>
          <w:left w:val="nil"/>
          <w:bottom w:val="nil"/>
          <w:right w:val="nil"/>
          <w:between w:val="nil"/>
        </w:pBdr>
        <w:shd w:val="clear" w:color="auto" w:fill="auto"/>
        <w:spacing w:before="240" w:after="240" w:line="480" w:lineRule="auto"/>
        <w:ind w:left="0" w:right="0" w:firstLine="0"/>
        <w:jc w:val="both"/>
        <w:rPr>
          <w:rFonts w:ascii="Arial" w:eastAsia="Arial" w:hAnsi="Arial" w:cs="Arial"/>
          <w:sz w:val="24"/>
          <w:szCs w:val="24"/>
        </w:rPr>
      </w:pPr>
      <w:r w:rsidRPr="00000000">
        <w:rPr>
          <w:rFonts w:ascii="Arial" w:eastAsia="Arial" w:hAnsi="Arial" w:cs="Arial"/>
          <w:sz w:val="24"/>
          <w:szCs w:val="24"/>
          <w:rtl w:val="0"/>
        </w:rPr>
        <w:t>Em 12 de agosto de 2016, recebeu a nomeação de Vigário Paroquial da Paróquia Sant’Ana, em Sumaré, assumindo posteriormente, em 22 de abril de 2018, a função de pároco da comunidade. No dia 16 de dezembro de 2019, foi nomeado Vigário Forâneo da Forania Cristo Rei, em Sumaré, e posteriormente recebeu do arcebispo metropolitano Dom João Inácio Müller a nomeação de Assessor Eclesiástico da Comissão Arquidiocesana de Liturgia. Tornou-se oficialmente cidadão sumareense no ano de 2020.</w:t>
      </w:r>
    </w:p>
    <w:p w:rsidR="00000000" w:rsidRPr="00000000" w:rsidP="00000000" w14:paraId="00000007">
      <w:pPr>
        <w:keepNext w:val="0"/>
        <w:keepLines w:val="0"/>
        <w:pageBreakBefore w:val="0"/>
        <w:widowControl/>
        <w:pBdr>
          <w:top w:val="nil"/>
          <w:left w:val="nil"/>
          <w:bottom w:val="nil"/>
          <w:right w:val="nil"/>
          <w:between w:val="nil"/>
        </w:pBdr>
        <w:shd w:val="clear" w:color="auto" w:fill="auto"/>
        <w:spacing w:before="240" w:after="240" w:line="480" w:lineRule="auto"/>
        <w:ind w:left="0" w:right="0" w:firstLine="0"/>
        <w:jc w:val="both"/>
        <w:rPr>
          <w:rFonts w:ascii="Arial" w:eastAsia="Arial" w:hAnsi="Arial" w:cs="Arial"/>
          <w:sz w:val="24"/>
          <w:szCs w:val="24"/>
        </w:rPr>
      </w:pPr>
      <w:r w:rsidRPr="00000000">
        <w:rPr>
          <w:rFonts w:ascii="Arial" w:eastAsia="Arial" w:hAnsi="Arial" w:cs="Arial"/>
          <w:sz w:val="24"/>
          <w:szCs w:val="24"/>
          <w:rtl w:val="0"/>
        </w:rPr>
        <w:t>Atualmente, há 10 anos exercendo seu ministério sacerdotal na Paróquia Matriz de Sant’Ana, o reverendo é responsável pela condução pastoral da paróquia que atende aproximadamente 42 mil habitantes, além de acompanhar e colaborar diretamente no desenvolvimento pastoral das duas Regiões Pastorais: Sant’Ana e Santo Antônio, até a divisa com a cidade de Monte Mor e Hortolândia.</w:t>
      </w:r>
    </w:p>
    <w:p w:rsidR="00000000" w:rsidRPr="00000000" w:rsidP="00000000" w14:paraId="00000008">
      <w:pPr>
        <w:keepNext w:val="0"/>
        <w:keepLines w:val="0"/>
        <w:pageBreakBefore w:val="0"/>
        <w:widowControl/>
        <w:pBdr>
          <w:top w:val="nil"/>
          <w:left w:val="nil"/>
          <w:bottom w:val="nil"/>
          <w:right w:val="nil"/>
          <w:between w:val="nil"/>
        </w:pBdr>
        <w:shd w:val="clear" w:color="auto" w:fill="auto"/>
        <w:spacing w:before="240" w:after="240" w:line="480" w:lineRule="auto"/>
        <w:ind w:left="0" w:right="0" w:firstLine="0"/>
        <w:jc w:val="both"/>
        <w:rPr>
          <w:rFonts w:ascii="Arial" w:eastAsia="Arial" w:hAnsi="Arial" w:cs="Arial"/>
          <w:sz w:val="24"/>
          <w:szCs w:val="24"/>
        </w:rPr>
      </w:pPr>
      <w:r w:rsidRPr="00000000">
        <w:rPr>
          <w:rFonts w:ascii="Arial" w:eastAsia="Arial" w:hAnsi="Arial" w:cs="Arial"/>
          <w:sz w:val="24"/>
          <w:szCs w:val="24"/>
          <w:rtl w:val="0"/>
        </w:rPr>
        <w:t>Ao longo de sua atuação em Sumaré, o homenageado vem desenvolvendo um intenso e brilhante trabalho pastoral, social e comunitário. Desde o período da pandemia da Covid-19, iniciou um importante serviço de assistência às pessoas em situação de rua e famílias em vulnerabilidade social, promovendo doações de roupas, agasalhos e alimentos, além de visitas solidárias às famílias e cuidado com seus animais de estimação. Também esteve à frente da construção do Centro Pastoral Sant’Ana, espaço com aproximadamente 570 metros quadrados destinado ao serviço da evangelização, formação e acolhimento da comunidade.</w:t>
      </w:r>
    </w:p>
    <w:p w:rsidR="00000000" w:rsidRPr="00000000" w:rsidP="00000000" w14:paraId="00000009">
      <w:pPr>
        <w:keepNext w:val="0"/>
        <w:keepLines w:val="0"/>
        <w:pageBreakBefore w:val="0"/>
        <w:widowControl/>
        <w:pBdr>
          <w:top w:val="nil"/>
          <w:left w:val="nil"/>
          <w:bottom w:val="nil"/>
          <w:right w:val="nil"/>
          <w:between w:val="nil"/>
        </w:pBdr>
        <w:shd w:val="clear" w:color="auto" w:fill="auto"/>
        <w:spacing w:before="240" w:after="240" w:line="480" w:lineRule="auto"/>
        <w:ind w:left="0" w:right="0" w:firstLine="0"/>
        <w:jc w:val="both"/>
        <w:rPr>
          <w:rFonts w:ascii="Arial" w:eastAsia="Arial" w:hAnsi="Arial" w:cs="Arial"/>
          <w:sz w:val="24"/>
          <w:szCs w:val="24"/>
        </w:rPr>
      </w:pPr>
      <w:r w:rsidRPr="00000000">
        <w:rPr>
          <w:rFonts w:ascii="Arial" w:eastAsia="Arial" w:hAnsi="Arial" w:cs="Arial"/>
          <w:sz w:val="24"/>
          <w:szCs w:val="24"/>
          <w:rtl w:val="0"/>
        </w:rPr>
        <w:t>É amplamente reconhecido na comunidade pela promoção da evangelização, das ações solidárias e do fortalecimento da vida comunitária, sendo o articulador de grandes iniciativas que unem fé, cultura e participação popular, como o tradicional Pedal de Sant’Ana e a Cãominhada da Criação.</w:t>
      </w:r>
    </w:p>
    <w:p w:rsidR="00000000" w:rsidRPr="00000000" w:rsidP="00000000" w14:paraId="0000000A">
      <w:pPr>
        <w:keepNext w:val="0"/>
        <w:keepLines w:val="0"/>
        <w:pageBreakBefore w:val="0"/>
        <w:widowControl/>
        <w:pBdr>
          <w:top w:val="nil"/>
          <w:left w:val="nil"/>
          <w:bottom w:val="nil"/>
          <w:right w:val="nil"/>
          <w:between w:val="nil"/>
        </w:pBdr>
        <w:shd w:val="clear" w:color="auto" w:fill="auto"/>
        <w:spacing w:before="240" w:after="240" w:line="480" w:lineRule="auto"/>
        <w:ind w:left="0" w:right="0" w:firstLine="0"/>
        <w:jc w:val="both"/>
        <w:rPr>
          <w:rFonts w:ascii="Arial" w:eastAsia="Arial" w:hAnsi="Arial" w:cs="Arial"/>
          <w:sz w:val="24"/>
          <w:szCs w:val="24"/>
        </w:rPr>
      </w:pPr>
      <w:r w:rsidRPr="00000000">
        <w:rPr>
          <w:rFonts w:ascii="Arial" w:eastAsia="Arial" w:hAnsi="Arial" w:cs="Arial"/>
          <w:sz w:val="24"/>
          <w:szCs w:val="24"/>
          <w:rtl w:val="0"/>
        </w:rPr>
        <w:t xml:space="preserve">Por sua relevante contribuição à população sumareense através de sua incansável liderança religiosa e de suas admiráveis ações sociais e humanitárias, conto com o apoio dos nobres pares para a aprovação da concessão da </w:t>
      </w:r>
      <w:r w:rsidRPr="00000000">
        <w:rPr>
          <w:rFonts w:ascii="Arial" w:eastAsia="Arial" w:hAnsi="Arial" w:cs="Arial"/>
          <w:b/>
          <w:bCs/>
          <w:sz w:val="24"/>
          <w:szCs w:val="24"/>
          <w:rtl w:val="0"/>
        </w:rPr>
        <w:t>Medalha e Diploma de Honra ao Mérito “Gunnar Vingren e Daniel Berg”</w:t>
      </w:r>
      <w:r w:rsidRPr="00000000">
        <w:rPr>
          <w:rFonts w:ascii="Arial" w:eastAsia="Arial" w:hAnsi="Arial" w:cs="Arial"/>
          <w:sz w:val="24"/>
          <w:szCs w:val="24"/>
          <w:rtl w:val="0"/>
        </w:rPr>
        <w:t xml:space="preserve"> ao </w:t>
      </w:r>
      <w:r w:rsidRPr="00000000">
        <w:rPr>
          <w:rFonts w:ascii="Arial" w:eastAsia="Arial" w:hAnsi="Arial" w:cs="Arial"/>
          <w:b/>
          <w:bCs/>
          <w:sz w:val="24"/>
          <w:szCs w:val="24"/>
          <w:rtl w:val="0"/>
        </w:rPr>
        <w:t>Padre Emerson Ginetti.</w:t>
      </w:r>
    </w:p>
    <w:p w:rsidR="00000000" w:rsidRPr="00000000" w:rsidP="00000000" w14:paraId="0000000B">
      <w:pPr>
        <w:spacing w:after="0" w:line="360" w:lineRule="auto"/>
        <w:ind w:left="284" w:firstLine="709"/>
        <w:jc w:val="both"/>
        <w:rPr>
          <w:rFonts w:ascii="Arial" w:eastAsia="Arial" w:hAnsi="Arial" w:cs="Arial"/>
          <w:sz w:val="24"/>
          <w:szCs w:val="24"/>
        </w:rPr>
      </w:pPr>
    </w:p>
    <w:p w:rsidR="00000000" w:rsidRPr="00000000" w:rsidP="00000000" w14:paraId="0000000C">
      <w:pPr>
        <w:spacing w:after="0"/>
        <w:ind w:left="284" w:firstLine="709"/>
        <w:jc w:val="right"/>
        <w:rPr>
          <w:rFonts w:ascii="Arial" w:eastAsia="Arial" w:hAnsi="Arial" w:cs="Arial"/>
          <w:color w:val="000000"/>
          <w:sz w:val="24"/>
          <w:szCs w:val="24"/>
        </w:rPr>
      </w:pPr>
      <w:r w:rsidRPr="00000000">
        <w:rPr>
          <w:rFonts w:ascii="Arial" w:eastAsia="Arial" w:hAnsi="Arial" w:cs="Arial"/>
          <w:sz w:val="24"/>
          <w:szCs w:val="24"/>
          <w:rtl w:val="0"/>
        </w:rPr>
        <w:t>Sala das Sessões, 18 de maio de 2026</w:t>
      </w:r>
      <w:r w:rsidRPr="00000000">
        <w:rPr>
          <w:rFonts w:ascii="Arial" w:eastAsia="Arial" w:hAnsi="Arial" w:cs="Arial"/>
          <w:color w:val="000000"/>
          <w:sz w:val="24"/>
          <w:szCs w:val="24"/>
          <w:rtl w:val="0"/>
        </w:rPr>
        <w:t>.</w:t>
      </w:r>
    </w:p>
    <w:p w:rsidR="00000000" w:rsidRPr="00000000" w:rsidP="00000000" w14:paraId="0000000D">
      <w:pPr>
        <w:spacing w:after="0"/>
        <w:ind w:left="284" w:firstLine="709"/>
        <w:jc w:val="right"/>
        <w:rPr>
          <w:rFonts w:ascii="Arial" w:eastAsia="Arial" w:hAnsi="Arial" w:cs="Arial"/>
          <w:sz w:val="24"/>
          <w:szCs w:val="24"/>
        </w:rPr>
      </w:pPr>
    </w:p>
    <w:p w:rsidR="00000000" w:rsidRPr="00000000" w:rsidP="00000000" w14:paraId="0000000E">
      <w:pPr>
        <w:spacing w:after="0"/>
        <w:ind w:left="284" w:firstLine="709"/>
        <w:jc w:val="right"/>
        <w:rPr>
          <w:rFonts w:ascii="Arial" w:eastAsia="Arial" w:hAnsi="Arial" w:cs="Arial"/>
          <w:sz w:val="24"/>
          <w:szCs w:val="24"/>
        </w:rPr>
      </w:pPr>
    </w:p>
    <w:p w:rsidR="00000000" w:rsidRPr="00000000" w:rsidP="00000000" w14:paraId="0000000F">
      <w:pPr>
        <w:spacing w:after="0"/>
        <w:ind w:left="284" w:firstLine="709"/>
        <w:jc w:val="right"/>
        <w:rPr>
          <w:rFonts w:ascii="Arial" w:eastAsia="Arial" w:hAnsi="Arial" w:cs="Arial"/>
          <w:sz w:val="24"/>
          <w:szCs w:val="24"/>
        </w:rPr>
      </w:pPr>
    </w:p>
    <w:p w:rsidR="00000000" w:rsidRPr="00000000" w:rsidP="00000000" w14:paraId="00000010">
      <w:pPr>
        <w:jc w:val="center"/>
      </w:pPr>
      <w:r w:rsidRPr="00000000">
        <w:drawing>
          <wp:inline distT="0" distB="0" distL="0" distR="0">
            <wp:extent cx="1638300" cy="165735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1091646847" name="image1.png"/>
                    <pic:cNvPicPr/>
                  </pic:nvPicPr>
                  <pic:blipFill>
                    <a:blip xmlns:r="http://schemas.openxmlformats.org/officeDocument/2006/relationships" r:embed="rId5"/>
                    <a:stretch>
                      <a:fillRect/>
                    </a:stretch>
                  </pic:blipFill>
                  <pic:spPr>
                    <a:xfrm>
                      <a:off x="0" y="0"/>
                      <a:ext cx="1638300" cy="1657350"/>
                    </a:xfrm>
                    <a:prstGeom prst="rect">
                      <a:avLst/>
                    </a:prstGeom>
                  </pic:spPr>
                </pic:pic>
              </a:graphicData>
            </a:graphic>
          </wp:inline>
        </w:drawing>
      </w:r>
    </w:p>
    <w:sectPr>
      <w:headerReference w:type="default" r:id="rId6"/>
      <w:footerReference w:type="even" r:id="rId7"/>
      <w:footerReference w:type="default" r:id="rId8"/>
      <w:footerReference w:type="first" r:id="rId9"/>
      <w:pgSz w:w="11906" w:h="16838" w:orient="portrait"/>
      <w:pgMar w:top="1417" w:right="1274" w:bottom="1417" w:left="1418" w:header="708" w:footer="708"/>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sig w:usb0="00000000" w:usb1="00000000" w:usb2="00000000" w:usb3="00000000" w:csb0="00000001" w:csb1="00000000"/>
    <w:embedRegular r:id="rId1" w:fontKey="{7F700278-BA24-4306-93F5-4280C1FEE953}"/>
  </w:font>
  <w:font w:name="Times New Roman">
    <w:charset w:val="00"/>
    <w:family w:val="auto"/>
    <w:pitch w:val="default"/>
  </w:font>
  <w:font w:name="Georgia">
    <w:charset w:val="00"/>
    <w:family w:val="auto"/>
    <w:pitch w:val="default"/>
    <w:embedRegular r:id="rId2" w:fontKey="{C8FBD5B2-9973-42E3-8859-C1E4C6BA0B06}"/>
  </w:font>
  <w:font w:name="Arial">
    <w:charset w:val="00"/>
    <w:family w:val="auto"/>
    <w:pitch w:val="default"/>
  </w:font>
  <w:font w:name="Cambria">
    <w:charset w:val="00"/>
    <w:family w:val="auto"/>
    <w:pitch w:val="default"/>
    <w:embedRegular r:id="rId3" w:fontKey="{758B63B7-D4E3-4E15-8963-7A140989432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5">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2">
    <w:pPr>
      <w:rPr>
        <w:color w:val="4A86E8"/>
      </w:rPr>
    </w:pPr>
    <w:bookmarkStart w:id="0" w:name="_heading=h.gjdgxs" w:colFirst="0" w:colLast="0"/>
    <w:bookmarkEnd w:id="0"/>
    <w:r w:rsidRPr="00000000">
      <w:rPr>
        <w:color w:val="4A86E8"/>
        <w:rtl w:val="0"/>
      </w:rPr>
      <w:t>___________________________________________________________________________________</w:t>
    </w:r>
  </w:p>
  <w:p w:rsidR="00000000" w:rsidRPr="00000000" w:rsidP="00000000" w14:paraId="00000013">
    <w:r w:rsidRPr="00000000">
      <w:rPr>
        <w:rtl w:val="0"/>
      </w:rP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4">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1">
    <w:r w:rsidRPr="00000000">
      <w:drawing>
        <wp:inline distT="0" distB="0" distL="0" distR="0">
          <wp:extent cx="1526058" cy="534121"/>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167242948" name="image2.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sidRPr="00000000">
      <mc:AlternateContent>
        <mc:Choice Requires="wpg">
          <w:drawing>
            <wp:anchor distT="0" distB="0" distL="0" distR="0" simplePos="0" relativeHeight="251658240" behindDoc="1" locked="0" layoutInCell="1" allowOverlap="1">
              <wp:simplePos x="0" y="0"/>
              <wp:positionH relativeFrom="column">
                <wp:posOffset>-812793</wp:posOffset>
              </wp:positionH>
              <wp:positionV relativeFrom="paragraph">
                <wp:posOffset>0</wp:posOffset>
              </wp:positionV>
              <wp:extent cx="7557712" cy="10270358"/>
              <wp:effectExtent l="0" t="0" r="0" b="0"/>
              <wp:wrapNone/>
              <wp:docPr id="1" name=""/>
              <wp:cNvGraphicFramePr/>
              <a:graphic xmlns:a="http://schemas.openxmlformats.org/drawingml/2006/main">
                <a:graphicData uri="http://schemas.microsoft.com/office/word/2010/wordprocessingGroup">
                  <wpg:wgp xmlns:wpg="http://schemas.microsoft.com/office/word/2010/wordprocessingGroup">
                    <wpg:cNvGrpSpPr/>
                    <wpg:grpSpPr>
                      <a:xfrm>
                        <a:off x="1567125" y="0"/>
                        <a:ext cx="7557712" cy="10270358"/>
                        <a:chOff x="1567125" y="0"/>
                        <a:chExt cx="7557750" cy="7560000"/>
                      </a:xfrm>
                    </wpg:grpSpPr>
                    <wpg:grpSp>
                      <wpg:cNvGrpSpPr/>
                      <wpg:grpSpPr>
                        <a:xfrm>
                          <a:off x="1567144" y="0"/>
                          <a:ext cx="7557712" cy="7560000"/>
                          <a:chOff x="1567125" y="0"/>
                          <a:chExt cx="7557750" cy="7560000"/>
                        </a:xfrm>
                      </wpg:grpSpPr>
                      <wps:wsp xmlns:wps="http://schemas.microsoft.com/office/word/2010/wordprocessingShape">
                        <wps:cNvPr id="1048672964" name="Shape 3"/>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5" name="Shape 5"/>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7" name="Shape 7"/>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9" name="Shape 9"/>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1" name="Shape 11"/>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3" name="Shape 13"/>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5" name="Shape 15"/>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17" name="Shape 17"/>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19" name="Shape 19"/>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0" y="0"/>
                                            <a:chExt cx="7557712" cy="10270358"/>
                                          </a:xfrm>
                                        </wpg:grpSpPr>
                                        <wps:wsp xmlns:wps="http://schemas.microsoft.com/office/word/2010/wordprocessingShape">
                                          <wps:cNvPr id="21" name="Shape 21"/>
                                          <wps:cNvSpPr/>
                                          <wps:spPr>
                                            <a:xfrm>
                                              <a:off x="0" y="0"/>
                                              <a:ext cx="7557700" cy="1027035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s:wsp xmlns:wps="http://schemas.microsoft.com/office/word/2010/wordprocessingShape">
                                          <wps:cNvPr id="22" name="Shape 22"/>
                                          <wps:cNvSpPr/>
                                          <wps:spPr>
                                            <a:xfrm>
                                              <a:off x="973776" y="6519554"/>
                                              <a:ext cx="6583680" cy="1936750"/>
                                            </a:xfrm>
                                            <a:custGeom>
                                              <a:avLst/>
                                              <a:gdLst/>
                                              <a:rect l="l" t="t"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xmlns:wps="http://schemas.microsoft.com/office/word/2010/wordprocessingShape">
                                          <wps:cNvPr id="23" name="Shape 23"/>
                                          <wps:cNvSpPr/>
                                          <wps:spPr>
                                            <a:xfrm>
                                              <a:off x="0" y="2671948"/>
                                              <a:ext cx="3875405" cy="7598410"/>
                                            </a:xfrm>
                                            <a:custGeom>
                                              <a:avLst/>
                                              <a:gdLst/>
                                              <a:rect l="l" t="t"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xmlns:wps="http://schemas.microsoft.com/office/word/2010/wordprocessingShape">
                                          <wps:cNvPr id="24" name="Shape 24"/>
                                          <wps:cNvSpPr/>
                                          <wps:spPr>
                                            <a:xfrm>
                                              <a:off x="4655127" y="0"/>
                                              <a:ext cx="2902585" cy="10264140"/>
                                            </a:xfrm>
                                            <a:custGeom>
                                              <a:avLst/>
                                              <a:gdLst/>
                                              <a:rect l="l" t="t"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grpSp>
                                  </wpg:grpSp>
                                </wpg:grpSp>
                              </wpg:grpSp>
                            </wpg:grpSp>
                          </wpg:grpSp>
                        </wpg:grpSp>
                      </wpg:grpSp>
                    </wpg:grpSp>
                  </wpg:wgp>
                </a:graphicData>
              </a:graphic>
            </wp:anchor>
          </w:drawing>
        </mc:Choice>
        <mc:Fallback>
          <w:drawing>
            <wp:anchor distT="0" distB="0" distL="0" distR="0" simplePos="0" relativeHeight="251660288" behindDoc="1" locked="0" layoutInCell="1" allowOverlap="1">
              <wp:simplePos x="0" y="0"/>
              <wp:positionH relativeFrom="column">
                <wp:posOffset>-812793</wp:posOffset>
              </wp:positionH>
              <wp:positionV relativeFrom="paragraph">
                <wp:posOffset>0</wp:posOffset>
              </wp:positionV>
              <wp:extent cx="7557712" cy="10270358"/>
              <wp:effectExtent l="0" t="0" r="0" b="0"/>
              <wp:wrapNone/>
              <wp:docPr id="383198913" name="image3.png"/>
              <wp:cNvGraphicFramePr/>
              <a:graphic xmlns:a="http://schemas.openxmlformats.org/drawingml/2006/main">
                <a:graphicData uri="http://schemas.openxmlformats.org/drawingml/2006/picture">
                  <pic:pic xmlns:pic="http://schemas.openxmlformats.org/drawingml/2006/picture">
                    <pic:nvPicPr>
                      <pic:cNvPr id="1199459383" name="image3.png"/>
                      <pic:cNvPicPr/>
                    </pic:nvPicPr>
                    <pic:blipFill>
                      <a:blip xmlns:r="http://schemas.openxmlformats.org/officeDocument/2006/relationships" r:embed="rId2"/>
                      <a:stretch>
                        <a:fillRect/>
                      </a:stretch>
                    </pic:blipFill>
                    <pic:spPr>
                      <a:xfrm>
                        <a:off x="0" y="0"/>
                        <a:ext cx="7557712" cy="10270358"/>
                      </a:xfrm>
                      <a:prstGeom prst="rect">
                        <a:avLst/>
                      </a:prstGeom>
                    </pic:spPr>
                  </pic:pic>
                </a:graphicData>
              </a:graphic>
            </wp:anchor>
          </w:drawing>
        </mc:Fallback>
      </mc:AlternateContent>
    </w:r>
    <w:r w:rsidRPr="00000000">
      <w:drawing>
        <wp:anchor simplePos="0" relativeHeight="251659264" behindDoc="0" locked="0" layoutInCell="1" allowOverlap="1">
          <wp:simplePos x="0" y="0"/>
          <wp:positionH relativeFrom="rightMargin">
            <wp:align>center</wp:align>
          </wp:positionH>
          <wp:positionV relativeFrom="page">
            <wp:align>center</wp:align>
          </wp:positionV>
          <wp:extent cx="381000" cy="6429375"/>
          <wp:wrapNone/>
          <wp:docPr id="10002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3"/>
                  <a:stretch>
                    <a:fillRect/>
                  </a:stretch>
                </pic:blipFill>
                <pic:spPr>
                  <a:xfrm>
                    <a:off x="0" y="0"/>
                    <a:ext cx="381000" cy="64293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eastAsia="en-US" w:bidi="ar-SA"/>
      </w:rPr>
    </w:rPrDefault>
    <w:pPrDefault>
      <w:pPr>
        <w:spacing w:after="160" w:line="25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spacing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 Id="rId3"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7gXf8Mspfquz2iPbsaI9Cj+6WA==">CgMxLjAyCGguZ2pkZ3hzOAByITFHRjRFdkJKWE9aRnBnVTJvQUc4ZmxQeGlWVnZhVThiMA==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