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103C2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950315">
        <w:rPr>
          <w:sz w:val="24"/>
        </w:rPr>
        <w:t xml:space="preserve">galhos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>Rua</w:t>
      </w:r>
      <w:r w:rsidR="004D15BB">
        <w:rPr>
          <w:sz w:val="24"/>
        </w:rPr>
        <w:t xml:space="preserve"> </w:t>
      </w:r>
      <w:r w:rsidR="00950315">
        <w:rPr>
          <w:sz w:val="24"/>
        </w:rPr>
        <w:t>Astério Pinto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950315">
        <w:rPr>
          <w:sz w:val="24"/>
        </w:rPr>
        <w:t>148</w:t>
      </w:r>
      <w:r w:rsidR="004D15BB">
        <w:rPr>
          <w:sz w:val="24"/>
        </w:rPr>
        <w:t xml:space="preserve"> </w:t>
      </w:r>
      <w:bookmarkEnd w:id="1"/>
      <w:r w:rsidR="004D15BB">
        <w:rPr>
          <w:sz w:val="24"/>
        </w:rPr>
        <w:t>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D6369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031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FDCA-16DE-4633-B793-73BDA66A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2026-05-18T13:56:00Z</dcterms:created>
  <dcterms:modified xsi:type="dcterms:W3CDTF">2026-05-18T13:56:00Z</dcterms:modified>
</cp:coreProperties>
</file>