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480" w:lineRule="auto"/>
        <w:jc w:val="center"/>
        <w:rPr>
          <w:rFonts w:ascii="Arial" w:eastAsia="Arial" w:hAnsi="Arial" w:cs="Arial"/>
          <w:b/>
          <w:bCs/>
          <w:sz w:val="24"/>
          <w:szCs w:val="24"/>
        </w:rPr>
      </w:pPr>
      <w:r w:rsidRPr="00000000">
        <w:rPr>
          <w:rFonts w:ascii="Arial" w:eastAsia="Arial" w:hAnsi="Arial" w:cs="Arial"/>
          <w:b/>
          <w:bCs/>
          <w:sz w:val="24"/>
          <w:szCs w:val="24"/>
          <w:rtl w:val="0"/>
        </w:rPr>
        <w:t>EXMO. SR. PRESIDENTE DA CÂMARA MUNICIPAL DE SUMARÉ,</w:t>
      </w:r>
    </w:p>
    <w:p w:rsidR="00000000" w:rsidRPr="00000000" w:rsidP="00000000" w14:paraId="00000002">
      <w:pPr>
        <w:spacing w:before="240" w:after="240" w:line="480" w:lineRule="auto"/>
        <w:jc w:val="both"/>
        <w:rPr>
          <w:rFonts w:ascii="Arial" w:eastAsia="Arial" w:hAnsi="Arial" w:cs="Arial"/>
          <w:sz w:val="24"/>
          <w:szCs w:val="24"/>
        </w:rPr>
      </w:pPr>
    </w:p>
    <w:p w:rsidR="00000000" w:rsidRPr="00000000" w:rsidP="00000000" w14:paraId="00000003">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Pelo presente e na forma regimental, requeiro que seja concedida a </w:t>
      </w:r>
      <w:r w:rsidRPr="00000000">
        <w:rPr>
          <w:rFonts w:ascii="Arial" w:eastAsia="Arial" w:hAnsi="Arial" w:cs="Arial"/>
          <w:b/>
          <w:bCs/>
          <w:sz w:val="24"/>
          <w:szCs w:val="24"/>
          <w:rtl w:val="0"/>
        </w:rPr>
        <w:t>“Medalha de Honra ao Mérito Desportivo”</w:t>
      </w:r>
      <w:r w:rsidRPr="00000000">
        <w:rPr>
          <w:rFonts w:ascii="Arial" w:eastAsia="Arial" w:hAnsi="Arial" w:cs="Arial"/>
          <w:sz w:val="24"/>
          <w:szCs w:val="24"/>
          <w:rtl w:val="0"/>
        </w:rPr>
        <w:t xml:space="preserve"> ao ilustríssimo </w:t>
      </w:r>
      <w:r w:rsidRPr="00000000">
        <w:rPr>
          <w:rFonts w:ascii="Arial" w:eastAsia="Arial" w:hAnsi="Arial" w:cs="Arial"/>
          <w:b/>
          <w:bCs/>
          <w:sz w:val="24"/>
          <w:szCs w:val="24"/>
          <w:rtl w:val="0"/>
        </w:rPr>
        <w:t>Sr. Alexandre Palaçon</w:t>
      </w:r>
      <w:r w:rsidRPr="00000000">
        <w:rPr>
          <w:rFonts w:ascii="Arial" w:eastAsia="Arial" w:hAnsi="Arial" w:cs="Arial"/>
          <w:sz w:val="24"/>
          <w:szCs w:val="24"/>
          <w:rtl w:val="0"/>
        </w:rPr>
        <w:t>.</w:t>
      </w:r>
    </w:p>
    <w:p w:rsidR="00000000" w:rsidRPr="00000000" w:rsidP="00000000" w14:paraId="00000004">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O </w:t>
      </w:r>
      <w:r w:rsidRPr="00000000">
        <w:rPr>
          <w:rFonts w:ascii="Arial" w:eastAsia="Arial" w:hAnsi="Arial" w:cs="Arial"/>
          <w:b/>
          <w:bCs/>
          <w:sz w:val="24"/>
          <w:szCs w:val="24"/>
          <w:rtl w:val="0"/>
        </w:rPr>
        <w:t>Sr. Alexandre Palaçon</w:t>
      </w:r>
      <w:r w:rsidRPr="00000000">
        <w:rPr>
          <w:rFonts w:ascii="Arial" w:eastAsia="Arial" w:hAnsi="Arial" w:cs="Arial"/>
          <w:sz w:val="24"/>
          <w:szCs w:val="24"/>
          <w:rtl w:val="0"/>
        </w:rPr>
        <w:t xml:space="preserve"> nasceu na cidade de Campinas/SP, no dia 05 de agosto de 1977, filho de Jovair Palaçon e Neuza Palaçon. É casado com a Sra. Vanessa Palaçon, com quem construiu uma linda família, sendo pai orgulhoso de quatro filhos: Gabriel, Nicole, Lucas e Alexandre. Há 10 anos, fixou residência no município de Sumaré, escolhendo o bairro Real Park para viver, e desenvolve suas principais atividades laborais e sociais na atuante região do Matão.</w:t>
      </w:r>
    </w:p>
    <w:p w:rsidR="00000000" w:rsidRPr="00000000" w:rsidP="00000000" w14:paraId="00000005">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Profissional altamente qualificado, Alexandre é Professor de Educação Física com especialização em Saúde, Nutrição e Qualidade de Vida pela renomada Universidade Estadual de Campinas (UNICAMP). Ao longo de sua sólida trajetória profissional, acumula experiências de grande relevância no cenário esportivo, incluindo uma destacada passagem pelas categorias da Associação Atlética Ponte Preta.</w:t>
      </w:r>
    </w:p>
    <w:p w:rsidR="00000000" w:rsidRPr="00000000" w:rsidP="00000000" w14:paraId="00000006">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Atualmente, o homenageado exerce a função de coordenador do </w:t>
      </w:r>
      <w:r w:rsidRPr="00000000">
        <w:rPr>
          <w:rFonts w:ascii="Arial" w:eastAsia="Arial" w:hAnsi="Arial" w:cs="Arial"/>
          <w:b/>
          <w:bCs/>
          <w:sz w:val="24"/>
          <w:szCs w:val="24"/>
          <w:rtl w:val="0"/>
        </w:rPr>
        <w:t>Instituto Projeto Raça</w:t>
      </w:r>
      <w:r w:rsidRPr="00000000">
        <w:rPr>
          <w:rFonts w:ascii="Arial" w:eastAsia="Arial" w:hAnsi="Arial" w:cs="Arial"/>
          <w:sz w:val="24"/>
          <w:szCs w:val="24"/>
          <w:rtl w:val="0"/>
        </w:rPr>
        <w:t xml:space="preserve">, uma iniciativa de valor inestimável que oferece treinamento esportivo de alto rendimento para crianças e jovens nas modalidades de voleibol, taekwondo, xadrez, atletismo, damas e jiu-jitsu. Adicionalmente, atua em uma forte parceria como colaborador do </w:t>
      </w:r>
      <w:r w:rsidRPr="00000000">
        <w:rPr>
          <w:rFonts w:ascii="Arial" w:eastAsia="Arial" w:hAnsi="Arial" w:cs="Arial"/>
          <w:b/>
          <w:bCs/>
          <w:sz w:val="24"/>
          <w:szCs w:val="24"/>
          <w:rtl w:val="0"/>
        </w:rPr>
        <w:t>Instituto Gabriela Ferraresso</w:t>
      </w:r>
      <w:r w:rsidRPr="00000000">
        <w:rPr>
          <w:rFonts w:ascii="Arial" w:eastAsia="Arial" w:hAnsi="Arial" w:cs="Arial"/>
          <w:sz w:val="24"/>
          <w:szCs w:val="24"/>
          <w:rtl w:val="0"/>
        </w:rPr>
        <w:t>, onde apoia o atendimento multiprofissional a crianças e adolescentes, com foco no combate e na disseminação de informações essenciais sobre doenças autoimunes.</w:t>
      </w:r>
    </w:p>
    <w:p w:rsidR="00000000" w:rsidRPr="00000000" w:rsidP="00000000" w14:paraId="00000007">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O impacto do trabalho do Professor Alexandre Palaçon na comunidade sumareense é imensurável. Por meio do esporte e de suas ações sociais na região do Matão e arredores, ele não apenas descobre e lapida atletas de rendimento para representar o Estado de São Paulo, mas atua diretamente na construção do caráter e na formação de cidadãos de bem. Seu trabalho devolve a perspectiva de vida, resgata a capacidade de sonhar da juventude e promove a saúde integral da população por meio do direcionamento a tratamentos adequados.</w:t>
      </w:r>
    </w:p>
    <w:p w:rsidR="00000000" w:rsidRPr="00000000" w:rsidP="00000000" w14:paraId="00000008">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Por sua brilhante e dedicada atuação na área esportiva e social, que tanto dignifica e eleva o nome de nossa cidade, conto com o valoroso apoio dos nobres pares para a concessão da </w:t>
      </w:r>
      <w:r w:rsidRPr="00000000">
        <w:rPr>
          <w:rFonts w:ascii="Arial" w:eastAsia="Arial" w:hAnsi="Arial" w:cs="Arial"/>
          <w:b/>
          <w:bCs/>
          <w:sz w:val="24"/>
          <w:szCs w:val="24"/>
          <w:rtl w:val="0"/>
        </w:rPr>
        <w:t>“Medalha de Honra ao Mérito Desportivo”</w:t>
      </w:r>
      <w:r w:rsidRPr="00000000">
        <w:rPr>
          <w:rFonts w:ascii="Arial" w:eastAsia="Arial" w:hAnsi="Arial" w:cs="Arial"/>
          <w:sz w:val="24"/>
          <w:szCs w:val="24"/>
          <w:rtl w:val="0"/>
        </w:rPr>
        <w:t xml:space="preserve"> ao ilustríssimo </w:t>
      </w:r>
      <w:r w:rsidRPr="00000000">
        <w:rPr>
          <w:rFonts w:ascii="Arial" w:eastAsia="Arial" w:hAnsi="Arial" w:cs="Arial"/>
          <w:b/>
          <w:bCs/>
          <w:sz w:val="24"/>
          <w:szCs w:val="24"/>
          <w:rtl w:val="0"/>
        </w:rPr>
        <w:t>Sr. Alexandre Palaçon</w:t>
      </w:r>
      <w:r w:rsidRPr="00000000">
        <w:rPr>
          <w:rFonts w:ascii="Arial" w:eastAsia="Arial" w:hAnsi="Arial" w:cs="Arial"/>
          <w:sz w:val="24"/>
          <w:szCs w:val="24"/>
          <w:rtl w:val="0"/>
        </w:rPr>
        <w:t>.</w:t>
      </w:r>
    </w:p>
    <w:p w:rsidR="00000000" w:rsidRPr="00000000" w:rsidP="00000000" w14:paraId="00000009">
      <w:pPr>
        <w:spacing w:after="0" w:line="360" w:lineRule="auto"/>
        <w:ind w:left="284" w:firstLine="709"/>
        <w:jc w:val="both"/>
        <w:rPr>
          <w:rFonts w:ascii="Arial" w:eastAsia="Arial" w:hAnsi="Arial" w:cs="Arial"/>
          <w:sz w:val="24"/>
          <w:szCs w:val="24"/>
        </w:rPr>
      </w:pPr>
    </w:p>
    <w:p w:rsidR="00000000" w:rsidRPr="00000000" w:rsidP="00000000" w14:paraId="0000000A">
      <w:pPr>
        <w:spacing w:after="0" w:line="360" w:lineRule="auto"/>
        <w:ind w:left="284" w:firstLine="709"/>
        <w:jc w:val="both"/>
        <w:rPr>
          <w:rFonts w:ascii="Arial" w:eastAsia="Arial" w:hAnsi="Arial" w:cs="Arial"/>
          <w:sz w:val="24"/>
          <w:szCs w:val="24"/>
        </w:rPr>
      </w:pPr>
    </w:p>
    <w:p w:rsidR="00000000" w:rsidRPr="00000000" w:rsidP="00000000" w14:paraId="0000000B">
      <w:pPr>
        <w:spacing w:after="0"/>
        <w:ind w:left="284" w:firstLine="709"/>
        <w:jc w:val="right"/>
        <w:rPr>
          <w:rFonts w:ascii="Arial" w:eastAsia="Arial" w:hAnsi="Arial" w:cs="Arial"/>
          <w:color w:val="000000"/>
          <w:sz w:val="24"/>
          <w:szCs w:val="24"/>
        </w:rPr>
      </w:pPr>
      <w:r w:rsidRPr="00000000">
        <w:rPr>
          <w:rFonts w:ascii="Arial" w:eastAsia="Arial" w:hAnsi="Arial" w:cs="Arial"/>
          <w:sz w:val="24"/>
          <w:szCs w:val="24"/>
          <w:rtl w:val="0"/>
        </w:rPr>
        <w:t>Sala das Sessões, 18 de maio de 2026</w:t>
      </w:r>
      <w:r w:rsidRPr="00000000">
        <w:rPr>
          <w:rFonts w:ascii="Arial" w:eastAsia="Arial" w:hAnsi="Arial" w:cs="Arial"/>
          <w:color w:val="000000"/>
          <w:sz w:val="24"/>
          <w:szCs w:val="24"/>
          <w:rtl w:val="0"/>
        </w:rPr>
        <w:t>.</w:t>
      </w:r>
    </w:p>
    <w:p w:rsidR="00000000" w:rsidRPr="00000000" w:rsidP="00000000" w14:paraId="0000000C">
      <w:pPr>
        <w:spacing w:after="0"/>
        <w:ind w:left="284" w:firstLine="709"/>
        <w:jc w:val="right"/>
        <w:rPr>
          <w:rFonts w:ascii="Arial" w:eastAsia="Arial" w:hAnsi="Arial" w:cs="Arial"/>
          <w:sz w:val="24"/>
          <w:szCs w:val="24"/>
        </w:rPr>
      </w:pPr>
    </w:p>
    <w:p w:rsidR="00000000" w:rsidRPr="00000000" w:rsidP="00000000" w14:paraId="0000000D">
      <w:pPr>
        <w:spacing w:after="0"/>
        <w:ind w:left="284" w:firstLine="709"/>
        <w:jc w:val="right"/>
        <w:rPr>
          <w:rFonts w:ascii="Arial" w:eastAsia="Arial" w:hAnsi="Arial" w:cs="Arial"/>
          <w:sz w:val="24"/>
          <w:szCs w:val="24"/>
        </w:rPr>
      </w:pPr>
    </w:p>
    <w:p w:rsidR="00000000" w:rsidRPr="00000000" w:rsidP="00000000" w14:paraId="0000000E">
      <w:pPr>
        <w:jc w:val="center"/>
      </w:pPr>
      <w:r w:rsidRPr="00000000">
        <w:drawing>
          <wp:inline distT="0" distB="0" distL="0" distR="0">
            <wp:extent cx="1638300" cy="16573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097996809" name="image1.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4845C1EB-A3EF-4531-A6A8-7E68798F65A6}"/>
  </w:font>
  <w:font w:name="Times New Roman">
    <w:charset w:val="00"/>
    <w:family w:val="auto"/>
    <w:pitch w:val="default"/>
  </w:font>
  <w:font w:name="Georgia">
    <w:charset w:val="00"/>
    <w:family w:val="auto"/>
    <w:pitch w:val="default"/>
    <w:embedRegular r:id="rId2" w:fontKey="{0CC762EA-340C-4514-8A08-8FEB6D31AF23}"/>
  </w:font>
  <w:font w:name="Arial">
    <w:charset w:val="00"/>
    <w:family w:val="auto"/>
    <w:pitch w:val="default"/>
  </w:font>
  <w:font w:name="Cambria">
    <w:charset w:val="00"/>
    <w:family w:val="auto"/>
    <w:pitch w:val="default"/>
    <w:embedRegular r:id="rId3" w:fontKey="{760E9FE4-DC5E-446A-A208-021CD7B00F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pPr>
      <w:rPr>
        <w:color w:val="4A86E8"/>
      </w:rPr>
    </w:pPr>
    <w:bookmarkStart w:id="0" w:name="_heading=h.gjdgxs" w:colFirst="0" w:colLast="0"/>
    <w:bookmarkEnd w:id="0"/>
    <w:r w:rsidRPr="00000000">
      <w:rPr>
        <w:color w:val="4A86E8"/>
        <w:rtl w:val="0"/>
      </w:rPr>
      <w:t>___________________________________________________________________________________</w:t>
    </w:r>
  </w:p>
  <w:p w:rsidR="00000000" w:rsidRPr="00000000" w:rsidP="00000000" w14:paraId="00000011">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r w:rsidRPr="00000000">
      <w:drawing>
        <wp:inline distT="0" distB="0" distL="0" distR="0">
          <wp:extent cx="1526058" cy="5341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51481153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-812794</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1608008164"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5" name="Shape 15"/>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7" name="Shape 17"/>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9" name="Shape 19"/>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0" name="Shape 20"/>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1" name="Shape 21"/>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2" name="Shape 22"/>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-812794</wp:posOffset>
              </wp:positionH>
              <wp:positionV relativeFrom="paragraph">
                <wp:posOffset>0</wp:posOffset>
              </wp:positionV>
              <wp:extent cx="7557712" cy="10270358"/>
              <wp:effectExtent l="0" t="0" r="0" b="0"/>
              <wp:wrapNone/>
              <wp:docPr id="1677689752" name="image3.png"/>
              <wp:cNvGraphicFramePr/>
              <a:graphic xmlns:a="http://schemas.openxmlformats.org/drawingml/2006/main">
                <a:graphicData uri="http://schemas.openxmlformats.org/drawingml/2006/picture">
                  <pic:pic xmlns:pic="http://schemas.openxmlformats.org/drawingml/2006/picture">
                    <pic:nvPicPr>
                      <pic:cNvPr id="1683890821"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429375"/>
          <wp:wrapNone/>
          <wp:docPr id="10002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
                  <a:stretch>
                    <a:fillRect/>
                  </a:stretch>
                </pic:blipFill>
                <pic:spPr>
                  <a:xfrm>
                    <a:off x="0" y="0"/>
                    <a:ext cx="381000" cy="64293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sVIxcYfKSx/zU6eFWXnAH/T71Q==">CgMxLjAyCGguZ2pkZ3hzOAByITFMQUN6dDB3NXJVeTR4ekRpMHN5Q0l1WXZoNTFCRXVaZA==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