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20A74F4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DE4604">
        <w:rPr>
          <w:sz w:val="28"/>
          <w:szCs w:val="28"/>
        </w:rPr>
        <w:t>cata entulho na Rua Antônio Rocha, 200</w:t>
      </w:r>
      <w:r w:rsidR="00320119">
        <w:rPr>
          <w:sz w:val="28"/>
          <w:szCs w:val="28"/>
        </w:rPr>
        <w:t xml:space="preserve"> – </w:t>
      </w:r>
      <w:r w:rsidR="00DE4604">
        <w:rPr>
          <w:sz w:val="28"/>
          <w:szCs w:val="28"/>
        </w:rPr>
        <w:t>Jardim São Domingos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E6EDF8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</w:t>
      </w:r>
      <w:r w:rsidR="0055437D">
        <w:rPr>
          <w:sz w:val="28"/>
          <w:szCs w:val="28"/>
        </w:rPr>
        <w:t>8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98670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0A8E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2026-05-18T12:09:00Z</dcterms:created>
  <dcterms:modified xsi:type="dcterms:W3CDTF">2026-05-18T12:09:00Z</dcterms:modified>
</cp:coreProperties>
</file>