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F210EF" w:rsidP="007C373A" w14:paraId="197CB021" w14:textId="77777777">
      <w:pPr>
        <w:jc w:val="both"/>
        <w:rPr>
          <w:rFonts w:ascii="Times New Roman" w:hAnsi="Times New Roman" w:cs="Times New Roman"/>
          <w:sz w:val="24"/>
          <w:szCs w:val="24"/>
        </w:rPr>
      </w:pPr>
      <w:permStart w:id="0" w:edGrp="everyone"/>
    </w:p>
    <w:p w:rsidR="00F210EF" w:rsidRPr="001F3DED" w:rsidP="007C373A" w14:paraId="0A60771D" w14:textId="77777777">
      <w:pPr>
        <w:spacing w:after="120" w:line="360" w:lineRule="auto"/>
        <w:ind w:firstLine="709"/>
        <w:jc w:val="center"/>
        <w:rPr>
          <w:rFonts w:ascii="Times New Roman" w:hAnsi="Times New Roman" w:cs="Times New Roman"/>
          <w:b/>
          <w:bCs/>
          <w:sz w:val="24"/>
          <w:szCs w:val="24"/>
        </w:rPr>
      </w:pPr>
      <w:r w:rsidRPr="001F3DED">
        <w:rPr>
          <w:rFonts w:ascii="Times New Roman" w:hAnsi="Times New Roman" w:cs="Times New Roman"/>
          <w:b/>
          <w:bCs/>
          <w:sz w:val="24"/>
          <w:szCs w:val="24"/>
        </w:rPr>
        <w:t>EXMO. SR. PRESIDENTE DA CÂMARA MUNICIPAL DE SUMARÉ</w:t>
      </w:r>
      <w:r>
        <w:rPr>
          <w:rFonts w:ascii="Times New Roman" w:hAnsi="Times New Roman" w:cs="Times New Roman"/>
          <w:b/>
          <w:bCs/>
          <w:sz w:val="24"/>
          <w:szCs w:val="24"/>
        </w:rPr>
        <w:t>,</w:t>
      </w:r>
    </w:p>
    <w:p w:rsidR="00F210EF" w:rsidRPr="001F3DED" w:rsidP="007C373A" w14:paraId="31C64750" w14:textId="77777777">
      <w:pPr>
        <w:spacing w:after="120" w:line="360" w:lineRule="auto"/>
        <w:ind w:firstLine="709"/>
        <w:rPr>
          <w:rFonts w:ascii="Times New Roman" w:hAnsi="Times New Roman" w:cs="Times New Roman"/>
          <w:sz w:val="24"/>
          <w:szCs w:val="24"/>
        </w:rPr>
      </w:pPr>
    </w:p>
    <w:p w:rsidR="00F210EF" w:rsidP="007C373A" w14:paraId="1EAA8F3F" w14:textId="07B439F7">
      <w:pPr>
        <w:tabs>
          <w:tab w:val="left" w:pos="1418"/>
        </w:tabs>
        <w:spacing w:after="120" w:line="360" w:lineRule="auto"/>
        <w:ind w:firstLine="709"/>
        <w:jc w:val="both"/>
        <w:rPr>
          <w:rFonts w:ascii="Times New Roman" w:hAnsi="Times New Roman" w:cs="Times New Roman"/>
          <w:sz w:val="24"/>
          <w:szCs w:val="24"/>
        </w:rPr>
      </w:pPr>
      <w:r w:rsidRPr="002C64FE">
        <w:rPr>
          <w:rFonts w:ascii="Times New Roman" w:hAnsi="Times New Roman" w:cs="Times New Roman"/>
          <w:sz w:val="24"/>
          <w:szCs w:val="24"/>
        </w:rPr>
        <w:t>Pelo presente e na forma regimental, nos termos do Decreto Legislativo nº 521, de 24 de novembro de 2021, requer-se a concessão d</w:t>
      </w:r>
      <w:r w:rsidR="00305A82">
        <w:rPr>
          <w:rFonts w:ascii="Times New Roman" w:hAnsi="Times New Roman" w:cs="Times New Roman"/>
          <w:sz w:val="24"/>
          <w:szCs w:val="24"/>
        </w:rPr>
        <w:t>a</w:t>
      </w:r>
      <w:r w:rsidRPr="002C64FE">
        <w:rPr>
          <w:rFonts w:ascii="Times New Roman" w:hAnsi="Times New Roman" w:cs="Times New Roman"/>
          <w:sz w:val="24"/>
          <w:szCs w:val="24"/>
        </w:rPr>
        <w:t xml:space="preserve"> </w:t>
      </w:r>
      <w:r>
        <w:rPr>
          <w:rFonts w:ascii="Times New Roman" w:hAnsi="Times New Roman" w:cs="Times New Roman"/>
          <w:sz w:val="24"/>
          <w:szCs w:val="24"/>
        </w:rPr>
        <w:t>“</w:t>
      </w:r>
      <w:r w:rsidR="002121EC">
        <w:rPr>
          <w:rFonts w:ascii="Times New Roman" w:hAnsi="Times New Roman" w:cs="Times New Roman"/>
          <w:sz w:val="24"/>
          <w:szCs w:val="24"/>
        </w:rPr>
        <w:t>Medalha Rodolpho Albino</w:t>
      </w:r>
      <w:r>
        <w:rPr>
          <w:rFonts w:ascii="Times New Roman" w:hAnsi="Times New Roman" w:cs="Times New Roman"/>
          <w:sz w:val="24"/>
          <w:szCs w:val="24"/>
        </w:rPr>
        <w:t>”</w:t>
      </w:r>
      <w:r w:rsidRPr="002C64FE">
        <w:rPr>
          <w:rFonts w:ascii="Times New Roman" w:hAnsi="Times New Roman" w:cs="Times New Roman"/>
          <w:sz w:val="24"/>
          <w:szCs w:val="24"/>
        </w:rPr>
        <w:t xml:space="preserve"> </w:t>
      </w:r>
      <w:r w:rsidR="00305A82">
        <w:rPr>
          <w:rFonts w:ascii="Times New Roman" w:hAnsi="Times New Roman" w:cs="Times New Roman"/>
          <w:sz w:val="24"/>
          <w:szCs w:val="24"/>
        </w:rPr>
        <w:t>à</w:t>
      </w:r>
      <w:r w:rsidR="002121EC">
        <w:rPr>
          <w:rFonts w:ascii="Times New Roman" w:hAnsi="Times New Roman" w:cs="Times New Roman"/>
          <w:sz w:val="24"/>
          <w:szCs w:val="24"/>
        </w:rPr>
        <w:t xml:space="preserve"> </w:t>
      </w:r>
      <w:r w:rsidRPr="00884512">
        <w:rPr>
          <w:rFonts w:ascii="Times New Roman" w:hAnsi="Times New Roman" w:cs="Times New Roman"/>
          <w:sz w:val="24"/>
          <w:szCs w:val="24"/>
        </w:rPr>
        <w:t>Senhor</w:t>
      </w:r>
      <w:r w:rsidR="002121EC">
        <w:rPr>
          <w:rFonts w:ascii="Times New Roman" w:hAnsi="Times New Roman" w:cs="Times New Roman"/>
          <w:sz w:val="24"/>
          <w:szCs w:val="24"/>
        </w:rPr>
        <w:t>a Maria Zélia Dantas.</w:t>
      </w:r>
    </w:p>
    <w:p w:rsidR="00F210EF" w:rsidP="007C373A" w14:paraId="10462CCC" w14:textId="77777777">
      <w:pPr>
        <w:tabs>
          <w:tab w:val="left" w:pos="1418"/>
        </w:tabs>
        <w:spacing w:after="120" w:line="360" w:lineRule="auto"/>
        <w:ind w:firstLine="709"/>
        <w:jc w:val="both"/>
        <w:rPr>
          <w:rFonts w:ascii="Times New Roman" w:hAnsi="Times New Roman" w:cs="Times New Roman"/>
          <w:sz w:val="24"/>
          <w:szCs w:val="24"/>
        </w:rPr>
      </w:pPr>
    </w:p>
    <w:p w:rsidR="00F210EF" w:rsidRPr="001F3DED" w:rsidP="007C373A" w14:paraId="4E29DA9F" w14:textId="0BB49B82">
      <w:pPr>
        <w:tabs>
          <w:tab w:val="left" w:pos="1418"/>
        </w:tabs>
        <w:spacing w:after="120" w:line="360" w:lineRule="auto"/>
        <w:jc w:val="center"/>
        <w:rPr>
          <w:rFonts w:ascii="Times New Roman" w:hAnsi="Times New Roman" w:cs="Times New Roman"/>
          <w:sz w:val="24"/>
          <w:szCs w:val="24"/>
        </w:rPr>
      </w:pPr>
      <w:r w:rsidRPr="001F3DED">
        <w:rPr>
          <w:rFonts w:ascii="Times New Roman" w:hAnsi="Times New Roman" w:cs="Times New Roman"/>
          <w:sz w:val="24"/>
          <w:szCs w:val="24"/>
        </w:rPr>
        <w:t>Sala das sessões, 1</w:t>
      </w:r>
      <w:r w:rsidR="005B534A">
        <w:rPr>
          <w:rFonts w:ascii="Times New Roman" w:hAnsi="Times New Roman" w:cs="Times New Roman"/>
          <w:sz w:val="24"/>
          <w:szCs w:val="24"/>
        </w:rPr>
        <w:t>8</w:t>
      </w:r>
      <w:r w:rsidRPr="001F3DED">
        <w:rPr>
          <w:rFonts w:ascii="Times New Roman" w:hAnsi="Times New Roman" w:cs="Times New Roman"/>
          <w:sz w:val="24"/>
          <w:szCs w:val="24"/>
        </w:rPr>
        <w:t xml:space="preserve"> de maio de 2026.</w:t>
      </w:r>
    </w:p>
    <w:p w:rsidR="00F210EF" w:rsidRPr="001F3DED" w:rsidP="007C373A" w14:paraId="36B4F27C" w14:textId="77777777">
      <w:pPr>
        <w:spacing w:after="120"/>
        <w:rPr>
          <w:rFonts w:ascii="Times New Roman" w:hAnsi="Times New Roman" w:cs="Times New Roman"/>
          <w:sz w:val="24"/>
          <w:szCs w:val="24"/>
        </w:rPr>
      </w:pPr>
      <w:r w:rsidRPr="001F3DED">
        <w:rPr>
          <w:rFonts w:ascii="Times New Roman" w:hAnsi="Times New Roman" w:cs="Times New Roman"/>
          <w:noProof/>
          <w:sz w:val="24"/>
          <w:szCs w:val="24"/>
        </w:rPr>
        <w:drawing>
          <wp:anchor distT="0" distB="0" distL="114300" distR="114300" simplePos="0" relativeHeight="251658240" behindDoc="1" locked="0" layoutInCell="1" allowOverlap="1">
            <wp:simplePos x="0" y="0"/>
            <wp:positionH relativeFrom="column">
              <wp:posOffset>1683607</wp:posOffset>
            </wp:positionH>
            <wp:positionV relativeFrom="paragraph">
              <wp:posOffset>10795</wp:posOffset>
            </wp:positionV>
            <wp:extent cx="2094865" cy="866775"/>
            <wp:effectExtent l="0" t="0" r="635" b="9525"/>
            <wp:wrapNone/>
            <wp:docPr id="1584518805"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1644941" name=""/>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rcRect t="35880" b="13793"/>
                    <a:stretch>
                      <a:fillRect/>
                    </a:stretch>
                  </pic:blipFill>
                  <pic:spPr bwMode="auto">
                    <a:xfrm>
                      <a:off x="0" y="0"/>
                      <a:ext cx="2094865" cy="86677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V relativeFrom="margin">
              <wp14:pctHeight>0</wp14:pctHeight>
            </wp14:sizeRelV>
          </wp:anchor>
        </w:drawing>
      </w:r>
    </w:p>
    <w:p w:rsidR="00F210EF" w:rsidRPr="001F3DED" w:rsidP="007C373A" w14:paraId="56C74807" w14:textId="77777777">
      <w:pPr>
        <w:spacing w:after="120"/>
        <w:rPr>
          <w:rFonts w:ascii="Times New Roman" w:hAnsi="Times New Roman" w:cs="Times New Roman"/>
          <w:sz w:val="24"/>
          <w:szCs w:val="24"/>
        </w:rPr>
      </w:pPr>
    </w:p>
    <w:p w:rsidR="00F210EF" w:rsidRPr="001F3DED" w:rsidP="007C373A" w14:paraId="36230B3C" w14:textId="77777777">
      <w:pPr>
        <w:spacing w:after="120"/>
        <w:rPr>
          <w:rFonts w:ascii="Times New Roman" w:hAnsi="Times New Roman" w:cs="Times New Roman"/>
          <w:sz w:val="24"/>
          <w:szCs w:val="24"/>
        </w:rPr>
      </w:pPr>
    </w:p>
    <w:p w:rsidR="00F210EF" w:rsidRPr="001F3DED" w:rsidP="007C373A" w14:paraId="7972DCB4" w14:textId="77777777">
      <w:pPr>
        <w:spacing w:after="0" w:line="240" w:lineRule="auto"/>
        <w:jc w:val="center"/>
        <w:rPr>
          <w:rFonts w:ascii="Times New Roman" w:hAnsi="Times New Roman" w:cs="Times New Roman"/>
          <w:b/>
          <w:bCs/>
          <w:sz w:val="24"/>
          <w:szCs w:val="24"/>
        </w:rPr>
      </w:pPr>
      <w:r w:rsidRPr="001F3DED">
        <w:rPr>
          <w:rFonts w:ascii="Times New Roman" w:hAnsi="Times New Roman" w:cs="Times New Roman"/>
          <w:b/>
          <w:bCs/>
          <w:sz w:val="24"/>
          <w:szCs w:val="24"/>
        </w:rPr>
        <w:t>José Tavares de Siqueira</w:t>
      </w:r>
    </w:p>
    <w:p w:rsidR="00F210EF" w:rsidRPr="001F3DED" w:rsidP="007C373A" w14:paraId="4689D269" w14:textId="77777777">
      <w:pPr>
        <w:spacing w:after="0" w:line="240" w:lineRule="auto"/>
        <w:jc w:val="center"/>
        <w:rPr>
          <w:rFonts w:ascii="Times New Roman" w:hAnsi="Times New Roman" w:cs="Times New Roman"/>
          <w:b/>
          <w:bCs/>
          <w:sz w:val="24"/>
          <w:szCs w:val="24"/>
        </w:rPr>
      </w:pPr>
      <w:r w:rsidRPr="001F3DED">
        <w:rPr>
          <w:rFonts w:ascii="Times New Roman" w:hAnsi="Times New Roman" w:cs="Times New Roman"/>
          <w:b/>
          <w:bCs/>
          <w:sz w:val="24"/>
          <w:szCs w:val="24"/>
        </w:rPr>
        <w:t>Tavares</w:t>
      </w:r>
    </w:p>
    <w:p w:rsidR="00F210EF" w:rsidP="007C373A" w14:paraId="3059EB13" w14:textId="17F056DD">
      <w:pPr>
        <w:spacing w:after="0" w:line="240" w:lineRule="auto"/>
        <w:jc w:val="center"/>
        <w:rPr>
          <w:rFonts w:ascii="Times New Roman" w:hAnsi="Times New Roman" w:cs="Times New Roman"/>
          <w:b/>
          <w:bCs/>
          <w:sz w:val="24"/>
          <w:szCs w:val="24"/>
        </w:rPr>
      </w:pPr>
      <w:r w:rsidRPr="001F3DED">
        <w:rPr>
          <w:rFonts w:ascii="Times New Roman" w:hAnsi="Times New Roman" w:cs="Times New Roman"/>
          <w:b/>
          <w:bCs/>
          <w:sz w:val="24"/>
          <w:szCs w:val="24"/>
        </w:rPr>
        <w:t xml:space="preserve">Vereador </w:t>
      </w:r>
      <w:r>
        <w:rPr>
          <w:rFonts w:ascii="Times New Roman" w:hAnsi="Times New Roman" w:cs="Times New Roman"/>
          <w:b/>
          <w:bCs/>
          <w:sz w:val="24"/>
          <w:szCs w:val="24"/>
        </w:rPr>
        <w:t>–</w:t>
      </w:r>
      <w:r w:rsidRPr="001F3DED">
        <w:rPr>
          <w:rFonts w:ascii="Times New Roman" w:hAnsi="Times New Roman" w:cs="Times New Roman"/>
          <w:b/>
          <w:bCs/>
          <w:sz w:val="24"/>
          <w:szCs w:val="24"/>
        </w:rPr>
        <w:t xml:space="preserve"> PL</w:t>
      </w:r>
    </w:p>
    <w:p w:rsidR="00F210EF" w:rsidP="007C373A" w14:paraId="4C51DA64" w14:textId="77777777">
      <w:pPr>
        <w:spacing w:after="0" w:line="240" w:lineRule="auto"/>
        <w:jc w:val="center"/>
        <w:rPr>
          <w:rFonts w:ascii="Times New Roman" w:hAnsi="Times New Roman" w:cs="Times New Roman"/>
          <w:b/>
          <w:bCs/>
          <w:sz w:val="24"/>
          <w:szCs w:val="24"/>
        </w:rPr>
      </w:pPr>
    </w:p>
    <w:p w:rsidR="00F210EF" w:rsidP="007C373A" w14:paraId="2D1D7C7B" w14:textId="77777777">
      <w:pPr>
        <w:spacing w:after="0" w:line="240" w:lineRule="auto"/>
        <w:jc w:val="center"/>
        <w:rPr>
          <w:rFonts w:ascii="Times New Roman" w:hAnsi="Times New Roman" w:cs="Times New Roman"/>
          <w:b/>
          <w:bCs/>
          <w:sz w:val="24"/>
          <w:szCs w:val="24"/>
        </w:rPr>
      </w:pPr>
    </w:p>
    <w:p w:rsidR="00F210EF" w:rsidP="007C373A" w14:paraId="49E423C6" w14:textId="77777777">
      <w:pPr>
        <w:spacing w:after="0" w:line="240" w:lineRule="auto"/>
        <w:jc w:val="center"/>
        <w:rPr>
          <w:rFonts w:ascii="Times New Roman" w:hAnsi="Times New Roman" w:cs="Times New Roman"/>
          <w:b/>
          <w:bCs/>
          <w:sz w:val="24"/>
          <w:szCs w:val="24"/>
        </w:rPr>
      </w:pPr>
    </w:p>
    <w:p w:rsidR="00F210EF" w:rsidP="007C373A" w14:paraId="567F7830" w14:textId="77777777">
      <w:pPr>
        <w:spacing w:after="0" w:line="240" w:lineRule="auto"/>
        <w:jc w:val="center"/>
        <w:rPr>
          <w:rFonts w:ascii="Times New Roman" w:hAnsi="Times New Roman" w:cs="Times New Roman"/>
          <w:b/>
          <w:bCs/>
          <w:sz w:val="24"/>
          <w:szCs w:val="24"/>
        </w:rPr>
      </w:pPr>
    </w:p>
    <w:p w:rsidR="00F210EF" w:rsidP="007C373A" w14:paraId="7AED9299" w14:textId="77777777">
      <w:pPr>
        <w:spacing w:after="0" w:line="240" w:lineRule="auto"/>
        <w:jc w:val="center"/>
        <w:rPr>
          <w:rFonts w:ascii="Times New Roman" w:hAnsi="Times New Roman" w:cs="Times New Roman"/>
          <w:b/>
          <w:bCs/>
          <w:sz w:val="24"/>
          <w:szCs w:val="24"/>
        </w:rPr>
      </w:pPr>
    </w:p>
    <w:p w:rsidR="00F210EF" w:rsidP="007C373A" w14:paraId="20E34C5C" w14:textId="77777777">
      <w:pPr>
        <w:spacing w:after="0" w:line="240" w:lineRule="auto"/>
        <w:jc w:val="center"/>
        <w:rPr>
          <w:rFonts w:ascii="Times New Roman" w:hAnsi="Times New Roman" w:cs="Times New Roman"/>
          <w:b/>
          <w:bCs/>
          <w:sz w:val="24"/>
          <w:szCs w:val="24"/>
        </w:rPr>
      </w:pPr>
    </w:p>
    <w:p w:rsidR="00F210EF" w:rsidP="007C373A" w14:paraId="392A9152" w14:textId="77777777">
      <w:pPr>
        <w:spacing w:after="0" w:line="240" w:lineRule="auto"/>
        <w:jc w:val="center"/>
        <w:rPr>
          <w:rFonts w:ascii="Times New Roman" w:hAnsi="Times New Roman" w:cs="Times New Roman"/>
          <w:b/>
          <w:bCs/>
          <w:sz w:val="24"/>
          <w:szCs w:val="24"/>
        </w:rPr>
      </w:pPr>
    </w:p>
    <w:p w:rsidR="00F210EF" w:rsidP="007C373A" w14:paraId="2BA6F109" w14:textId="77777777">
      <w:pPr>
        <w:spacing w:after="0" w:line="240" w:lineRule="auto"/>
        <w:jc w:val="center"/>
        <w:rPr>
          <w:rFonts w:ascii="Times New Roman" w:hAnsi="Times New Roman" w:cs="Times New Roman"/>
          <w:b/>
          <w:bCs/>
          <w:sz w:val="24"/>
          <w:szCs w:val="24"/>
        </w:rPr>
      </w:pPr>
    </w:p>
    <w:p w:rsidR="00F210EF" w:rsidP="007C373A" w14:paraId="5C030F6D" w14:textId="77777777">
      <w:pPr>
        <w:spacing w:after="0" w:line="240" w:lineRule="auto"/>
        <w:jc w:val="center"/>
        <w:rPr>
          <w:rFonts w:ascii="Times New Roman" w:hAnsi="Times New Roman" w:cs="Times New Roman"/>
          <w:b/>
          <w:bCs/>
          <w:sz w:val="24"/>
          <w:szCs w:val="24"/>
        </w:rPr>
      </w:pPr>
    </w:p>
    <w:p w:rsidR="00F210EF" w:rsidP="007C373A" w14:paraId="7C4247D0" w14:textId="77777777">
      <w:pPr>
        <w:spacing w:after="0" w:line="240" w:lineRule="auto"/>
        <w:jc w:val="center"/>
        <w:rPr>
          <w:rFonts w:ascii="Times New Roman" w:hAnsi="Times New Roman" w:cs="Times New Roman"/>
          <w:b/>
          <w:bCs/>
          <w:sz w:val="24"/>
          <w:szCs w:val="24"/>
        </w:rPr>
      </w:pPr>
    </w:p>
    <w:p w:rsidR="00F210EF" w:rsidP="007C373A" w14:paraId="7D942B66" w14:textId="77777777">
      <w:pPr>
        <w:spacing w:after="0" w:line="240" w:lineRule="auto"/>
        <w:jc w:val="center"/>
        <w:rPr>
          <w:rFonts w:ascii="Times New Roman" w:hAnsi="Times New Roman" w:cs="Times New Roman"/>
          <w:b/>
          <w:bCs/>
          <w:sz w:val="24"/>
          <w:szCs w:val="24"/>
        </w:rPr>
      </w:pPr>
    </w:p>
    <w:p w:rsidR="00F210EF" w:rsidP="007C373A" w14:paraId="3825AADC" w14:textId="77777777">
      <w:pPr>
        <w:spacing w:after="0" w:line="240" w:lineRule="auto"/>
        <w:jc w:val="center"/>
        <w:rPr>
          <w:rFonts w:ascii="Times New Roman" w:hAnsi="Times New Roman" w:cs="Times New Roman"/>
          <w:b/>
          <w:bCs/>
          <w:sz w:val="24"/>
          <w:szCs w:val="24"/>
        </w:rPr>
      </w:pPr>
    </w:p>
    <w:p w:rsidR="00F210EF" w:rsidP="007C373A" w14:paraId="03118432" w14:textId="77777777">
      <w:pPr>
        <w:spacing w:after="0" w:line="240" w:lineRule="auto"/>
        <w:jc w:val="center"/>
        <w:rPr>
          <w:rFonts w:ascii="Times New Roman" w:hAnsi="Times New Roman" w:cs="Times New Roman"/>
          <w:b/>
          <w:bCs/>
          <w:sz w:val="24"/>
          <w:szCs w:val="24"/>
        </w:rPr>
      </w:pPr>
    </w:p>
    <w:p w:rsidR="00F210EF" w:rsidP="007C373A" w14:paraId="6996BA3A" w14:textId="77777777">
      <w:pPr>
        <w:spacing w:after="0" w:line="240" w:lineRule="auto"/>
        <w:jc w:val="center"/>
        <w:rPr>
          <w:rFonts w:ascii="Times New Roman" w:hAnsi="Times New Roman" w:cs="Times New Roman"/>
          <w:b/>
          <w:bCs/>
          <w:sz w:val="24"/>
          <w:szCs w:val="24"/>
        </w:rPr>
      </w:pPr>
    </w:p>
    <w:p w:rsidR="00F210EF" w:rsidP="007C373A" w14:paraId="1BB84AD5" w14:textId="77777777">
      <w:pPr>
        <w:spacing w:after="0" w:line="240" w:lineRule="auto"/>
        <w:jc w:val="center"/>
        <w:rPr>
          <w:rFonts w:ascii="Times New Roman" w:hAnsi="Times New Roman" w:cs="Times New Roman"/>
          <w:b/>
          <w:bCs/>
          <w:sz w:val="24"/>
          <w:szCs w:val="24"/>
        </w:rPr>
      </w:pPr>
    </w:p>
    <w:p w:rsidR="00F210EF" w:rsidP="007C373A" w14:paraId="25054262" w14:textId="77777777">
      <w:pPr>
        <w:spacing w:after="0" w:line="240" w:lineRule="auto"/>
        <w:jc w:val="center"/>
        <w:rPr>
          <w:rFonts w:ascii="Times New Roman" w:hAnsi="Times New Roman" w:cs="Times New Roman"/>
          <w:b/>
          <w:bCs/>
          <w:sz w:val="24"/>
          <w:szCs w:val="24"/>
        </w:rPr>
      </w:pPr>
    </w:p>
    <w:p w:rsidR="00F210EF" w:rsidP="007C373A" w14:paraId="399A6B62" w14:textId="77777777">
      <w:pPr>
        <w:spacing w:after="0" w:line="240" w:lineRule="auto"/>
        <w:jc w:val="center"/>
        <w:rPr>
          <w:rFonts w:ascii="Times New Roman" w:hAnsi="Times New Roman" w:cs="Times New Roman"/>
          <w:b/>
          <w:bCs/>
          <w:sz w:val="24"/>
          <w:szCs w:val="24"/>
        </w:rPr>
      </w:pPr>
    </w:p>
    <w:p w:rsidR="00F210EF" w:rsidP="007C373A" w14:paraId="16C375FD" w14:textId="77777777">
      <w:pPr>
        <w:spacing w:after="0" w:line="240" w:lineRule="auto"/>
        <w:jc w:val="center"/>
        <w:rPr>
          <w:rFonts w:ascii="Times New Roman" w:hAnsi="Times New Roman" w:cs="Times New Roman"/>
          <w:b/>
          <w:bCs/>
          <w:sz w:val="24"/>
          <w:szCs w:val="24"/>
        </w:rPr>
      </w:pPr>
    </w:p>
    <w:p w:rsidR="00F210EF" w:rsidP="007C373A" w14:paraId="7B02E6D6" w14:textId="77777777">
      <w:pPr>
        <w:spacing w:after="0" w:line="240" w:lineRule="auto"/>
        <w:jc w:val="center"/>
        <w:rPr>
          <w:rFonts w:ascii="Times New Roman" w:hAnsi="Times New Roman" w:cs="Times New Roman"/>
          <w:b/>
          <w:bCs/>
          <w:sz w:val="24"/>
          <w:szCs w:val="24"/>
        </w:rPr>
      </w:pPr>
    </w:p>
    <w:p w:rsidR="00F210EF" w:rsidP="007C373A" w14:paraId="7CCC286F" w14:textId="77777777">
      <w:pPr>
        <w:spacing w:after="0" w:line="240" w:lineRule="auto"/>
        <w:jc w:val="center"/>
        <w:rPr>
          <w:rFonts w:ascii="Times New Roman" w:hAnsi="Times New Roman" w:cs="Times New Roman"/>
          <w:b/>
          <w:bCs/>
          <w:sz w:val="24"/>
          <w:szCs w:val="24"/>
        </w:rPr>
      </w:pPr>
    </w:p>
    <w:p w:rsidR="00F210EF" w:rsidP="007C373A" w14:paraId="6A599C7A" w14:textId="77777777">
      <w:pPr>
        <w:spacing w:after="0" w:line="240" w:lineRule="auto"/>
        <w:jc w:val="center"/>
        <w:rPr>
          <w:rFonts w:ascii="Times New Roman" w:hAnsi="Times New Roman" w:cs="Times New Roman"/>
          <w:b/>
          <w:bCs/>
          <w:sz w:val="24"/>
          <w:szCs w:val="24"/>
        </w:rPr>
      </w:pPr>
    </w:p>
    <w:p w:rsidR="00F210EF" w:rsidP="007C373A" w14:paraId="25CCB4D4" w14:textId="77777777">
      <w:pPr>
        <w:spacing w:after="0" w:line="240" w:lineRule="auto"/>
        <w:jc w:val="center"/>
        <w:rPr>
          <w:rFonts w:ascii="Times New Roman" w:hAnsi="Times New Roman" w:cs="Times New Roman"/>
          <w:b/>
          <w:bCs/>
          <w:sz w:val="24"/>
          <w:szCs w:val="24"/>
        </w:rPr>
      </w:pPr>
    </w:p>
    <w:p w:rsidR="00F210EF" w:rsidP="007C373A" w14:paraId="32AB51CB" w14:textId="77777777">
      <w:pPr>
        <w:spacing w:after="0" w:line="240" w:lineRule="auto"/>
        <w:jc w:val="center"/>
        <w:rPr>
          <w:rFonts w:ascii="Times New Roman" w:hAnsi="Times New Roman" w:cs="Times New Roman"/>
          <w:b/>
          <w:bCs/>
          <w:sz w:val="24"/>
          <w:szCs w:val="24"/>
        </w:rPr>
      </w:pPr>
    </w:p>
    <w:p w:rsidR="00F210EF" w:rsidP="007C373A" w14:paraId="18CD91A4" w14:textId="77777777">
      <w:pPr>
        <w:spacing w:after="0" w:line="240" w:lineRule="auto"/>
        <w:jc w:val="center"/>
        <w:rPr>
          <w:rFonts w:ascii="Times New Roman" w:hAnsi="Times New Roman" w:cs="Times New Roman"/>
          <w:b/>
          <w:bCs/>
          <w:sz w:val="24"/>
          <w:szCs w:val="24"/>
        </w:rPr>
      </w:pPr>
    </w:p>
    <w:p w:rsidR="00B0469A" w:rsidP="007C373A" w14:paraId="2CB21F45" w14:textId="77777777">
      <w:pPr>
        <w:spacing w:after="0" w:line="240" w:lineRule="auto"/>
        <w:jc w:val="center"/>
        <w:rPr>
          <w:rFonts w:ascii="Times New Roman" w:hAnsi="Times New Roman" w:cs="Times New Roman"/>
          <w:b/>
          <w:bCs/>
          <w:sz w:val="24"/>
          <w:szCs w:val="24"/>
        </w:rPr>
      </w:pPr>
    </w:p>
    <w:p w:rsidR="00F210EF" w:rsidP="007C373A" w14:paraId="6DEABF7F" w14:textId="54C1DFC3">
      <w:pPr>
        <w:spacing w:after="12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JUSTIFICATIVA </w:t>
      </w:r>
    </w:p>
    <w:p w:rsidR="00370172" w:rsidP="007C373A" w14:paraId="3D272D29" w14:textId="77777777">
      <w:pPr>
        <w:spacing w:after="120" w:line="240" w:lineRule="auto"/>
        <w:jc w:val="center"/>
        <w:rPr>
          <w:rFonts w:ascii="Times New Roman" w:hAnsi="Times New Roman" w:cs="Times New Roman"/>
          <w:b/>
          <w:bCs/>
          <w:sz w:val="24"/>
          <w:szCs w:val="24"/>
        </w:rPr>
      </w:pPr>
    </w:p>
    <w:p w:rsidR="001C20F9" w:rsidRPr="001C20F9" w:rsidP="007C373A" w14:paraId="5B43A61A" w14:textId="48CD21C4">
      <w:pPr>
        <w:spacing w:after="120" w:line="360" w:lineRule="auto"/>
        <w:ind w:firstLine="709"/>
        <w:jc w:val="both"/>
        <w:rPr>
          <w:rFonts w:ascii="Times New Roman" w:hAnsi="Times New Roman" w:cs="Times New Roman"/>
          <w:sz w:val="24"/>
          <w:szCs w:val="24"/>
        </w:rPr>
      </w:pPr>
      <w:r w:rsidRPr="001C20F9">
        <w:rPr>
          <w:rFonts w:ascii="Times New Roman" w:hAnsi="Times New Roman" w:cs="Times New Roman"/>
          <w:sz w:val="24"/>
          <w:szCs w:val="24"/>
        </w:rPr>
        <w:t>Maria Zélia Dantas, natural de Sabino, no estado de São Paulo, nasceu em 3 de março de 1959</w:t>
      </w:r>
      <w:r w:rsidR="007B2B68">
        <w:rPr>
          <w:rFonts w:ascii="Times New Roman" w:hAnsi="Times New Roman" w:cs="Times New Roman"/>
          <w:sz w:val="24"/>
          <w:szCs w:val="24"/>
        </w:rPr>
        <w:t xml:space="preserve"> e </w:t>
      </w:r>
      <w:r w:rsidRPr="001C20F9">
        <w:rPr>
          <w:rFonts w:ascii="Times New Roman" w:hAnsi="Times New Roman" w:cs="Times New Roman"/>
          <w:sz w:val="24"/>
          <w:szCs w:val="24"/>
        </w:rPr>
        <w:t>é mãe, sogra e avó. Em 1973, mudou-se para o município de Sumaré, onde iniciou sua trajetória profissional em diferentes setores, atuando na tecelagem, no Escritório de Contabilidade Ética e na empresa Soma Equipamentos, experiências que contribuíram para a construção de sua formação profissional e pessoal.</w:t>
      </w:r>
    </w:p>
    <w:p w:rsidR="001C20F9" w:rsidRPr="001C20F9" w:rsidP="007C373A" w14:paraId="4D482A5B" w14:textId="669D08A8">
      <w:pPr>
        <w:spacing w:after="120" w:line="360" w:lineRule="auto"/>
        <w:ind w:firstLine="709"/>
        <w:jc w:val="both"/>
        <w:rPr>
          <w:rFonts w:ascii="Times New Roman" w:hAnsi="Times New Roman" w:cs="Times New Roman"/>
          <w:sz w:val="24"/>
          <w:szCs w:val="24"/>
        </w:rPr>
      </w:pPr>
      <w:r w:rsidRPr="001C20F9">
        <w:rPr>
          <w:rFonts w:ascii="Times New Roman" w:hAnsi="Times New Roman" w:cs="Times New Roman"/>
          <w:sz w:val="24"/>
          <w:szCs w:val="24"/>
        </w:rPr>
        <w:t xml:space="preserve">Ingressou no serviço público em 1984, por meio de concurso do Governo do Estado de São Paulo, sendo lotada no Centro de Saúde II </w:t>
      </w:r>
      <w:r w:rsidR="00CE0F70">
        <w:rPr>
          <w:rFonts w:ascii="Times New Roman" w:hAnsi="Times New Roman" w:cs="Times New Roman"/>
          <w:sz w:val="24"/>
          <w:szCs w:val="24"/>
        </w:rPr>
        <w:t xml:space="preserve">do município </w:t>
      </w:r>
      <w:r w:rsidRPr="001C20F9">
        <w:rPr>
          <w:rFonts w:ascii="Times New Roman" w:hAnsi="Times New Roman" w:cs="Times New Roman"/>
          <w:sz w:val="24"/>
          <w:szCs w:val="24"/>
        </w:rPr>
        <w:t>de Sumaré. A partir de então, passou a atuar na Vigilância Epidemiológica, desenvolvendo atividades relacionadas</w:t>
      </w:r>
      <w:r w:rsidR="00191C41">
        <w:rPr>
          <w:rFonts w:ascii="Times New Roman" w:hAnsi="Times New Roman" w:cs="Times New Roman"/>
          <w:sz w:val="24"/>
          <w:szCs w:val="24"/>
        </w:rPr>
        <w:t xml:space="preserve"> às </w:t>
      </w:r>
      <w:r w:rsidRPr="001C20F9">
        <w:rPr>
          <w:rFonts w:ascii="Times New Roman" w:hAnsi="Times New Roman" w:cs="Times New Roman"/>
          <w:sz w:val="24"/>
          <w:szCs w:val="24"/>
        </w:rPr>
        <w:t xml:space="preserve">doenças de notificação compulsória e ao atendimento direto </w:t>
      </w:r>
      <w:r w:rsidR="00E946F4">
        <w:rPr>
          <w:rFonts w:ascii="Times New Roman" w:hAnsi="Times New Roman" w:cs="Times New Roman"/>
          <w:sz w:val="24"/>
          <w:szCs w:val="24"/>
        </w:rPr>
        <w:t>aos pacientes</w:t>
      </w:r>
      <w:r w:rsidRPr="001C20F9">
        <w:rPr>
          <w:rFonts w:ascii="Times New Roman" w:hAnsi="Times New Roman" w:cs="Times New Roman"/>
          <w:sz w:val="24"/>
          <w:szCs w:val="24"/>
        </w:rPr>
        <w:t>.</w:t>
      </w:r>
    </w:p>
    <w:p w:rsidR="001C20F9" w:rsidRPr="001C20F9" w:rsidP="007C373A" w14:paraId="648DC903" w14:textId="7C246769">
      <w:pPr>
        <w:spacing w:after="120" w:line="360" w:lineRule="auto"/>
        <w:ind w:firstLine="709"/>
        <w:jc w:val="both"/>
        <w:rPr>
          <w:rFonts w:ascii="Times New Roman" w:hAnsi="Times New Roman" w:cs="Times New Roman"/>
          <w:sz w:val="24"/>
          <w:szCs w:val="24"/>
        </w:rPr>
      </w:pPr>
      <w:r w:rsidRPr="001C20F9">
        <w:rPr>
          <w:rFonts w:ascii="Times New Roman" w:hAnsi="Times New Roman" w:cs="Times New Roman"/>
          <w:sz w:val="24"/>
          <w:szCs w:val="24"/>
        </w:rPr>
        <w:t xml:space="preserve">Entre suas atribuições, destacou-se pela responsabilidade na administração da vacina BCG em </w:t>
      </w:r>
      <w:r w:rsidR="007E067B">
        <w:rPr>
          <w:rFonts w:ascii="Times New Roman" w:hAnsi="Times New Roman" w:cs="Times New Roman"/>
          <w:sz w:val="24"/>
          <w:szCs w:val="24"/>
        </w:rPr>
        <w:t xml:space="preserve">todas as </w:t>
      </w:r>
      <w:r w:rsidRPr="001C20F9">
        <w:rPr>
          <w:rFonts w:ascii="Times New Roman" w:hAnsi="Times New Roman" w:cs="Times New Roman"/>
          <w:sz w:val="24"/>
          <w:szCs w:val="24"/>
        </w:rPr>
        <w:t xml:space="preserve">crianças do município com indicação, considerando que, à época, </w:t>
      </w:r>
      <w:r w:rsidR="00B71661">
        <w:rPr>
          <w:rFonts w:ascii="Times New Roman" w:hAnsi="Times New Roman" w:cs="Times New Roman"/>
          <w:sz w:val="24"/>
          <w:szCs w:val="24"/>
        </w:rPr>
        <w:t>esse</w:t>
      </w:r>
      <w:r w:rsidRPr="001C20F9">
        <w:rPr>
          <w:rFonts w:ascii="Times New Roman" w:hAnsi="Times New Roman" w:cs="Times New Roman"/>
          <w:sz w:val="24"/>
          <w:szCs w:val="24"/>
        </w:rPr>
        <w:t xml:space="preserve"> procedimento era realizado exclusivamente no Centro de Saúde. </w:t>
      </w:r>
    </w:p>
    <w:p w:rsidR="001C20F9" w:rsidRPr="001C20F9" w:rsidP="007C373A" w14:paraId="2E655DC5" w14:textId="331CEA2D">
      <w:pPr>
        <w:spacing w:after="120" w:line="360" w:lineRule="auto"/>
        <w:ind w:firstLine="709"/>
        <w:jc w:val="both"/>
        <w:rPr>
          <w:rFonts w:ascii="Times New Roman" w:hAnsi="Times New Roman" w:cs="Times New Roman"/>
          <w:sz w:val="24"/>
          <w:szCs w:val="24"/>
        </w:rPr>
      </w:pPr>
      <w:r w:rsidRPr="001C20F9">
        <w:rPr>
          <w:rFonts w:ascii="Times New Roman" w:hAnsi="Times New Roman" w:cs="Times New Roman"/>
          <w:sz w:val="24"/>
          <w:szCs w:val="24"/>
        </w:rPr>
        <w:t>Também participou de campanhas</w:t>
      </w:r>
      <w:r w:rsidR="004D7A6A">
        <w:rPr>
          <w:rFonts w:ascii="Times New Roman" w:hAnsi="Times New Roman" w:cs="Times New Roman"/>
          <w:sz w:val="24"/>
          <w:szCs w:val="24"/>
        </w:rPr>
        <w:t xml:space="preserve"> </w:t>
      </w:r>
      <w:r w:rsidRPr="001C20F9">
        <w:rPr>
          <w:rFonts w:ascii="Times New Roman" w:hAnsi="Times New Roman" w:cs="Times New Roman"/>
          <w:sz w:val="24"/>
          <w:szCs w:val="24"/>
        </w:rPr>
        <w:t>de vacinação</w:t>
      </w:r>
      <w:r w:rsidR="004D7A6A">
        <w:rPr>
          <w:rFonts w:ascii="Times New Roman" w:hAnsi="Times New Roman" w:cs="Times New Roman"/>
          <w:sz w:val="24"/>
          <w:szCs w:val="24"/>
        </w:rPr>
        <w:t xml:space="preserve"> em escolas</w:t>
      </w:r>
      <w:r w:rsidRPr="001C20F9">
        <w:rPr>
          <w:rFonts w:ascii="Times New Roman" w:hAnsi="Times New Roman" w:cs="Times New Roman"/>
          <w:sz w:val="24"/>
          <w:szCs w:val="24"/>
        </w:rPr>
        <w:t>, contribuindo para a ampliação da cobertura vacinal no município.</w:t>
      </w:r>
    </w:p>
    <w:p w:rsidR="001C20F9" w:rsidP="007C373A" w14:paraId="01CB14B4" w14:textId="7C1F2720">
      <w:pPr>
        <w:spacing w:after="120" w:line="360" w:lineRule="auto"/>
        <w:ind w:firstLine="709"/>
        <w:jc w:val="both"/>
        <w:rPr>
          <w:rFonts w:ascii="Times New Roman" w:hAnsi="Times New Roman" w:cs="Times New Roman"/>
          <w:sz w:val="24"/>
          <w:szCs w:val="24"/>
        </w:rPr>
      </w:pPr>
      <w:r w:rsidRPr="001C20F9">
        <w:rPr>
          <w:rFonts w:ascii="Times New Roman" w:hAnsi="Times New Roman" w:cs="Times New Roman"/>
          <w:sz w:val="24"/>
          <w:szCs w:val="24"/>
        </w:rPr>
        <w:t xml:space="preserve">Maria Zélia participou ativamente </w:t>
      </w:r>
      <w:r w:rsidR="00AE6B53">
        <w:rPr>
          <w:rFonts w:ascii="Times New Roman" w:hAnsi="Times New Roman" w:cs="Times New Roman"/>
          <w:sz w:val="24"/>
          <w:szCs w:val="24"/>
        </w:rPr>
        <w:t>n</w:t>
      </w:r>
      <w:r w:rsidRPr="001C20F9">
        <w:rPr>
          <w:rFonts w:ascii="Times New Roman" w:hAnsi="Times New Roman" w:cs="Times New Roman"/>
          <w:sz w:val="24"/>
          <w:szCs w:val="24"/>
        </w:rPr>
        <w:t xml:space="preserve">as campanhas de vacinação antirrábica e </w:t>
      </w:r>
      <w:r w:rsidR="00AE6B53">
        <w:rPr>
          <w:rFonts w:ascii="Times New Roman" w:hAnsi="Times New Roman" w:cs="Times New Roman"/>
          <w:sz w:val="24"/>
          <w:szCs w:val="24"/>
        </w:rPr>
        <w:t>n</w:t>
      </w:r>
      <w:r w:rsidRPr="001C20F9">
        <w:rPr>
          <w:rFonts w:ascii="Times New Roman" w:hAnsi="Times New Roman" w:cs="Times New Roman"/>
          <w:sz w:val="24"/>
          <w:szCs w:val="24"/>
        </w:rPr>
        <w:t xml:space="preserve">as </w:t>
      </w:r>
      <w:r w:rsidR="00C858FC">
        <w:rPr>
          <w:rFonts w:ascii="Times New Roman" w:hAnsi="Times New Roman" w:cs="Times New Roman"/>
          <w:sz w:val="24"/>
          <w:szCs w:val="24"/>
        </w:rPr>
        <w:t>c</w:t>
      </w:r>
      <w:r w:rsidRPr="001C20F9">
        <w:rPr>
          <w:rFonts w:ascii="Times New Roman" w:hAnsi="Times New Roman" w:cs="Times New Roman"/>
          <w:sz w:val="24"/>
          <w:szCs w:val="24"/>
        </w:rPr>
        <w:t xml:space="preserve">ampanhas </w:t>
      </w:r>
      <w:r w:rsidR="00C858FC">
        <w:rPr>
          <w:rFonts w:ascii="Times New Roman" w:hAnsi="Times New Roman" w:cs="Times New Roman"/>
          <w:sz w:val="24"/>
          <w:szCs w:val="24"/>
        </w:rPr>
        <w:t>n</w:t>
      </w:r>
      <w:r w:rsidRPr="001C20F9">
        <w:rPr>
          <w:rFonts w:ascii="Times New Roman" w:hAnsi="Times New Roman" w:cs="Times New Roman"/>
          <w:sz w:val="24"/>
          <w:szCs w:val="24"/>
        </w:rPr>
        <w:t xml:space="preserve">acionais de </w:t>
      </w:r>
      <w:r w:rsidR="00C858FC">
        <w:rPr>
          <w:rFonts w:ascii="Times New Roman" w:hAnsi="Times New Roman" w:cs="Times New Roman"/>
          <w:sz w:val="24"/>
          <w:szCs w:val="24"/>
        </w:rPr>
        <w:t>p</w:t>
      </w:r>
      <w:r w:rsidRPr="001C20F9">
        <w:rPr>
          <w:rFonts w:ascii="Times New Roman" w:hAnsi="Times New Roman" w:cs="Times New Roman"/>
          <w:sz w:val="24"/>
          <w:szCs w:val="24"/>
        </w:rPr>
        <w:t xml:space="preserve">oliomielite, contribuindo para o resultado histórico de ausência de casos da doença desde 1989, o que levou o Brasil a receber, em 1994, o </w:t>
      </w:r>
      <w:r w:rsidR="004D5829">
        <w:rPr>
          <w:rFonts w:ascii="Times New Roman" w:hAnsi="Times New Roman" w:cs="Times New Roman"/>
          <w:sz w:val="24"/>
          <w:szCs w:val="24"/>
        </w:rPr>
        <w:t>c</w:t>
      </w:r>
      <w:r w:rsidRPr="001C20F9">
        <w:rPr>
          <w:rFonts w:ascii="Times New Roman" w:hAnsi="Times New Roman" w:cs="Times New Roman"/>
          <w:sz w:val="24"/>
          <w:szCs w:val="24"/>
        </w:rPr>
        <w:t xml:space="preserve">ertificado de </w:t>
      </w:r>
      <w:r w:rsidR="004D5829">
        <w:rPr>
          <w:rFonts w:ascii="Times New Roman" w:hAnsi="Times New Roman" w:cs="Times New Roman"/>
          <w:sz w:val="24"/>
          <w:szCs w:val="24"/>
        </w:rPr>
        <w:t>e</w:t>
      </w:r>
      <w:r w:rsidRPr="001C20F9">
        <w:rPr>
          <w:rFonts w:ascii="Times New Roman" w:hAnsi="Times New Roman" w:cs="Times New Roman"/>
          <w:sz w:val="24"/>
          <w:szCs w:val="24"/>
        </w:rPr>
        <w:t xml:space="preserve">liminação da </w:t>
      </w:r>
      <w:r w:rsidR="004D5829">
        <w:rPr>
          <w:rFonts w:ascii="Times New Roman" w:hAnsi="Times New Roman" w:cs="Times New Roman"/>
          <w:sz w:val="24"/>
          <w:szCs w:val="24"/>
        </w:rPr>
        <w:t>p</w:t>
      </w:r>
      <w:r w:rsidRPr="001C20F9">
        <w:rPr>
          <w:rFonts w:ascii="Times New Roman" w:hAnsi="Times New Roman" w:cs="Times New Roman"/>
          <w:sz w:val="24"/>
          <w:szCs w:val="24"/>
        </w:rPr>
        <w:t>oliomielite.</w:t>
      </w:r>
    </w:p>
    <w:p w:rsidR="00D87B6D" w:rsidRPr="001C20F9" w:rsidP="00D87B6D" w14:paraId="588A271D" w14:textId="77777777">
      <w:pPr>
        <w:spacing w:after="120" w:line="360" w:lineRule="auto"/>
        <w:ind w:firstLine="709"/>
        <w:jc w:val="both"/>
        <w:rPr>
          <w:rFonts w:ascii="Times New Roman" w:hAnsi="Times New Roman" w:cs="Times New Roman"/>
          <w:sz w:val="24"/>
          <w:szCs w:val="24"/>
        </w:rPr>
      </w:pPr>
      <w:r w:rsidRPr="001C20F9">
        <w:rPr>
          <w:rFonts w:ascii="Times New Roman" w:hAnsi="Times New Roman" w:cs="Times New Roman"/>
          <w:sz w:val="24"/>
          <w:szCs w:val="24"/>
        </w:rPr>
        <w:t>Com a consolidação da Vigilância Epidemiológica como setor autônomo vinculado ao Departamento de Saúde Coletiva, em 1989, assumiu a responsabilidade pela capacitação de todas as unidades de saúde do município. Para atender às novas demandas, participou de treinamentos no Centro de Vigilância do Estado de São Paulo (CVE), no Grupo Técnico de Vigilância do Estado de São Paulo (GVE) e no Ministério da Saúde.</w:t>
      </w:r>
    </w:p>
    <w:p w:rsidR="001C20F9" w:rsidRPr="001C20F9" w:rsidP="007C373A" w14:paraId="1E6D454A" w14:textId="77777777">
      <w:pPr>
        <w:spacing w:after="120" w:line="360" w:lineRule="auto"/>
        <w:ind w:firstLine="709"/>
        <w:jc w:val="both"/>
        <w:rPr>
          <w:rFonts w:ascii="Times New Roman" w:hAnsi="Times New Roman" w:cs="Times New Roman"/>
          <w:sz w:val="24"/>
          <w:szCs w:val="24"/>
        </w:rPr>
      </w:pPr>
      <w:r w:rsidRPr="001C20F9">
        <w:rPr>
          <w:rFonts w:ascii="Times New Roman" w:hAnsi="Times New Roman" w:cs="Times New Roman"/>
          <w:sz w:val="24"/>
          <w:szCs w:val="24"/>
        </w:rPr>
        <w:t>Em 1997, esteve na linha de frente no enfrentamento da epidemia de dengue em Sumaré, realizando ações de busca ativa domiciliar, coleta de sangue in loco, encaminhamento de materiais ao Instituto Adolfo Lutz (IAL) e eliminação de criadouros.</w:t>
      </w:r>
    </w:p>
    <w:p w:rsidR="001C20F9" w:rsidRPr="001C20F9" w:rsidP="007C373A" w14:paraId="6107F74E" w14:textId="77777777">
      <w:pPr>
        <w:spacing w:after="120" w:line="360" w:lineRule="auto"/>
        <w:ind w:firstLine="709"/>
        <w:jc w:val="both"/>
        <w:rPr>
          <w:rFonts w:ascii="Times New Roman" w:hAnsi="Times New Roman" w:cs="Times New Roman"/>
          <w:sz w:val="24"/>
          <w:szCs w:val="24"/>
        </w:rPr>
      </w:pPr>
      <w:r w:rsidRPr="001C20F9">
        <w:rPr>
          <w:rFonts w:ascii="Times New Roman" w:hAnsi="Times New Roman" w:cs="Times New Roman"/>
          <w:sz w:val="24"/>
          <w:szCs w:val="24"/>
        </w:rPr>
        <w:t xml:space="preserve">No mesmo ano, também participou do enfrentamento simultâneo de uma epidemia de sarampo, ocasião em que a equipe de Vigilância realizou bloqueios vacinais em indústrias, </w:t>
      </w:r>
      <w:r w:rsidRPr="001C20F9">
        <w:rPr>
          <w:rFonts w:ascii="Times New Roman" w:hAnsi="Times New Roman" w:cs="Times New Roman"/>
          <w:sz w:val="24"/>
          <w:szCs w:val="24"/>
        </w:rPr>
        <w:t>comércios e escolas, alcançando aproximadamente 40 mil pessoas imunizadas em curto período de tempo.</w:t>
      </w:r>
    </w:p>
    <w:p w:rsidR="001C20F9" w:rsidP="007C373A" w14:paraId="742EFD53" w14:textId="7416B16B">
      <w:pPr>
        <w:spacing w:after="120" w:line="360" w:lineRule="auto"/>
        <w:ind w:firstLine="709"/>
        <w:jc w:val="both"/>
        <w:rPr>
          <w:rFonts w:ascii="Times New Roman" w:hAnsi="Times New Roman" w:cs="Times New Roman"/>
          <w:sz w:val="24"/>
          <w:szCs w:val="24"/>
        </w:rPr>
      </w:pPr>
      <w:r w:rsidRPr="001C20F9">
        <w:rPr>
          <w:rFonts w:ascii="Times New Roman" w:hAnsi="Times New Roman" w:cs="Times New Roman"/>
          <w:sz w:val="24"/>
          <w:szCs w:val="24"/>
        </w:rPr>
        <w:t>Paralelamente à sua atuação profissional, deu continuidade aos estudos, tornando-se Bacharel em Enfermagem no ano de 2006. Ao longo de sua trajetória, enfrentou diversos desafios, sendo o mais marcante a pandemia de COVID-19, em 2020, que abalou a todos física e emocionalmente.</w:t>
      </w:r>
    </w:p>
    <w:p w:rsidR="003D7667" w:rsidRPr="001C20F9" w:rsidP="003D7667" w14:paraId="3A1A4977" w14:textId="77777777">
      <w:pPr>
        <w:spacing w:after="120" w:line="360" w:lineRule="auto"/>
        <w:ind w:firstLine="709"/>
        <w:jc w:val="both"/>
        <w:rPr>
          <w:rFonts w:ascii="Times New Roman" w:hAnsi="Times New Roman" w:cs="Times New Roman"/>
          <w:sz w:val="24"/>
          <w:szCs w:val="24"/>
        </w:rPr>
      </w:pPr>
      <w:r>
        <w:rPr>
          <w:rFonts w:ascii="Times New Roman" w:hAnsi="Times New Roman" w:cs="Times New Roman"/>
          <w:sz w:val="24"/>
          <w:szCs w:val="24"/>
        </w:rPr>
        <w:t>Na função de i</w:t>
      </w:r>
      <w:r w:rsidRPr="001C20F9">
        <w:rPr>
          <w:rFonts w:ascii="Times New Roman" w:hAnsi="Times New Roman" w:cs="Times New Roman"/>
          <w:sz w:val="24"/>
          <w:szCs w:val="24"/>
        </w:rPr>
        <w:t xml:space="preserve">nterlocutora do programa de tuberculose no município, desempenha papel fundamental no acompanhamento dos pacientes e na orientação para a adesão ao tratamento, reforçando a importância da continuidade terapêutica, </w:t>
      </w:r>
      <w:r>
        <w:rPr>
          <w:rFonts w:ascii="Times New Roman" w:hAnsi="Times New Roman" w:cs="Times New Roman"/>
          <w:sz w:val="24"/>
          <w:szCs w:val="24"/>
        </w:rPr>
        <w:t xml:space="preserve">uma vez </w:t>
      </w:r>
      <w:r w:rsidRPr="001C20F9">
        <w:rPr>
          <w:rFonts w:ascii="Times New Roman" w:hAnsi="Times New Roman" w:cs="Times New Roman"/>
          <w:sz w:val="24"/>
          <w:szCs w:val="24"/>
        </w:rPr>
        <w:t>que a tuberculose é uma doença curável.</w:t>
      </w:r>
    </w:p>
    <w:p w:rsidR="001C20F9" w:rsidRPr="001C20F9" w:rsidP="007C373A" w14:paraId="49B94007" w14:textId="603AC6F2">
      <w:pPr>
        <w:spacing w:after="120" w:line="360" w:lineRule="auto"/>
        <w:ind w:firstLine="709"/>
        <w:jc w:val="both"/>
        <w:rPr>
          <w:rFonts w:ascii="Times New Roman" w:hAnsi="Times New Roman" w:cs="Times New Roman"/>
          <w:sz w:val="24"/>
          <w:szCs w:val="24"/>
        </w:rPr>
      </w:pPr>
      <w:r w:rsidRPr="001C20F9">
        <w:rPr>
          <w:rFonts w:ascii="Times New Roman" w:hAnsi="Times New Roman" w:cs="Times New Roman"/>
          <w:sz w:val="24"/>
          <w:szCs w:val="24"/>
        </w:rPr>
        <w:t>Com 42 anos dedicados à Vigilância, Maria Zélia Dantas mantém firme seu compromisso com a saúde pública, sendo reconhecida por sua dedicação, responsabilidade e relevantes serviços prestados à população de Sumaré, motivo pelo qual se</w:t>
      </w:r>
      <w:r w:rsidR="005D5075">
        <w:rPr>
          <w:rFonts w:ascii="Times New Roman" w:hAnsi="Times New Roman" w:cs="Times New Roman"/>
          <w:sz w:val="24"/>
          <w:szCs w:val="24"/>
        </w:rPr>
        <w:t xml:space="preserve"> requer</w:t>
      </w:r>
      <w:r w:rsidRPr="001C20F9">
        <w:rPr>
          <w:rFonts w:ascii="Times New Roman" w:hAnsi="Times New Roman" w:cs="Times New Roman"/>
          <w:sz w:val="24"/>
          <w:szCs w:val="24"/>
        </w:rPr>
        <w:t xml:space="preserve"> a concessão da </w:t>
      </w:r>
      <w:r w:rsidR="008E09E7">
        <w:rPr>
          <w:rFonts w:ascii="Times New Roman" w:hAnsi="Times New Roman" w:cs="Times New Roman"/>
          <w:sz w:val="24"/>
          <w:szCs w:val="24"/>
        </w:rPr>
        <w:t>“</w:t>
      </w:r>
      <w:r w:rsidRPr="001C20F9">
        <w:rPr>
          <w:rFonts w:ascii="Times New Roman" w:hAnsi="Times New Roman" w:cs="Times New Roman"/>
          <w:sz w:val="24"/>
          <w:szCs w:val="24"/>
        </w:rPr>
        <w:t>Medalha Rodolpho Albino</w:t>
      </w:r>
      <w:r w:rsidR="008E09E7">
        <w:rPr>
          <w:rFonts w:ascii="Times New Roman" w:hAnsi="Times New Roman" w:cs="Times New Roman"/>
          <w:sz w:val="24"/>
          <w:szCs w:val="24"/>
        </w:rPr>
        <w:t>”</w:t>
      </w:r>
      <w:r w:rsidR="0000060D">
        <w:rPr>
          <w:rFonts w:ascii="Times New Roman" w:hAnsi="Times New Roman" w:cs="Times New Roman"/>
          <w:sz w:val="24"/>
          <w:szCs w:val="24"/>
        </w:rPr>
        <w:t>,</w:t>
      </w:r>
      <w:r w:rsidRPr="001C20F9">
        <w:rPr>
          <w:rFonts w:ascii="Times New Roman" w:hAnsi="Times New Roman" w:cs="Times New Roman"/>
          <w:sz w:val="24"/>
          <w:szCs w:val="24"/>
        </w:rPr>
        <w:t xml:space="preserve"> por sua exemplar atuação profissional em benefício da coletividade.</w:t>
      </w:r>
    </w:p>
    <w:p w:rsidR="00B33F41" w:rsidRPr="00643D5C" w:rsidP="007C373A" w14:paraId="250E6014" w14:textId="77777777">
      <w:pPr>
        <w:spacing w:after="120" w:line="360" w:lineRule="auto"/>
        <w:ind w:firstLine="709"/>
        <w:jc w:val="both"/>
        <w:rPr>
          <w:rFonts w:ascii="Times New Roman" w:hAnsi="Times New Roman" w:cs="Times New Roman"/>
          <w:sz w:val="24"/>
          <w:szCs w:val="24"/>
        </w:rPr>
      </w:pPr>
    </w:p>
    <w:p w:rsidR="00F210EF" w:rsidRPr="001F3DED" w:rsidP="007C373A" w14:paraId="64C6D837" w14:textId="1F37C737">
      <w:pPr>
        <w:tabs>
          <w:tab w:val="left" w:pos="1418"/>
        </w:tabs>
        <w:spacing w:after="120" w:line="360" w:lineRule="auto"/>
        <w:jc w:val="center"/>
        <w:rPr>
          <w:rFonts w:ascii="Times New Roman" w:hAnsi="Times New Roman" w:cs="Times New Roman"/>
          <w:sz w:val="24"/>
          <w:szCs w:val="24"/>
        </w:rPr>
      </w:pPr>
      <w:r w:rsidRPr="001F3DED">
        <w:rPr>
          <w:rFonts w:ascii="Times New Roman" w:hAnsi="Times New Roman" w:cs="Times New Roman"/>
          <w:sz w:val="24"/>
          <w:szCs w:val="24"/>
        </w:rPr>
        <w:t>Sala das sessões, 1</w:t>
      </w:r>
      <w:r w:rsidR="007E5CAE">
        <w:rPr>
          <w:rFonts w:ascii="Times New Roman" w:hAnsi="Times New Roman" w:cs="Times New Roman"/>
          <w:sz w:val="24"/>
          <w:szCs w:val="24"/>
        </w:rPr>
        <w:t>8</w:t>
      </w:r>
      <w:r w:rsidRPr="001F3DED">
        <w:rPr>
          <w:rFonts w:ascii="Times New Roman" w:hAnsi="Times New Roman" w:cs="Times New Roman"/>
          <w:sz w:val="24"/>
          <w:szCs w:val="24"/>
        </w:rPr>
        <w:t xml:space="preserve"> de maio de 2026.</w:t>
      </w:r>
    </w:p>
    <w:p w:rsidR="00F210EF" w:rsidRPr="001F3DED" w:rsidP="007C373A" w14:paraId="3B61A5ED" w14:textId="77777777">
      <w:pPr>
        <w:spacing w:after="120"/>
        <w:rPr>
          <w:rFonts w:ascii="Times New Roman" w:hAnsi="Times New Roman" w:cs="Times New Roman"/>
          <w:sz w:val="24"/>
          <w:szCs w:val="24"/>
        </w:rPr>
      </w:pPr>
      <w:r w:rsidRPr="001F3DED">
        <w:rPr>
          <w:rFonts w:ascii="Times New Roman" w:hAnsi="Times New Roman" w:cs="Times New Roman"/>
          <w:noProof/>
          <w:sz w:val="24"/>
          <w:szCs w:val="24"/>
        </w:rPr>
        <w:drawing>
          <wp:anchor distT="0" distB="0" distL="114300" distR="114300" simplePos="0" relativeHeight="251659264" behindDoc="1" locked="0" layoutInCell="1" allowOverlap="1">
            <wp:simplePos x="0" y="0"/>
            <wp:positionH relativeFrom="column">
              <wp:posOffset>1683607</wp:posOffset>
            </wp:positionH>
            <wp:positionV relativeFrom="paragraph">
              <wp:posOffset>10795</wp:posOffset>
            </wp:positionV>
            <wp:extent cx="2094865" cy="866775"/>
            <wp:effectExtent l="0" t="0" r="635" b="9525"/>
            <wp:wrapNone/>
            <wp:docPr id="1616873096"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7479535" name=""/>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rcRect t="35880" b="13793"/>
                    <a:stretch>
                      <a:fillRect/>
                    </a:stretch>
                  </pic:blipFill>
                  <pic:spPr bwMode="auto">
                    <a:xfrm>
                      <a:off x="0" y="0"/>
                      <a:ext cx="2094865" cy="86677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V relativeFrom="margin">
              <wp14:pctHeight>0</wp14:pctHeight>
            </wp14:sizeRelV>
          </wp:anchor>
        </w:drawing>
      </w:r>
    </w:p>
    <w:p w:rsidR="00F210EF" w:rsidRPr="001F3DED" w:rsidP="007C373A" w14:paraId="2C2736D0" w14:textId="77777777">
      <w:pPr>
        <w:spacing w:after="120"/>
        <w:rPr>
          <w:rFonts w:ascii="Times New Roman" w:hAnsi="Times New Roman" w:cs="Times New Roman"/>
          <w:sz w:val="24"/>
          <w:szCs w:val="24"/>
        </w:rPr>
      </w:pPr>
    </w:p>
    <w:p w:rsidR="00F210EF" w:rsidRPr="001F3DED" w:rsidP="007C373A" w14:paraId="776E8880" w14:textId="77777777">
      <w:pPr>
        <w:spacing w:after="120"/>
        <w:rPr>
          <w:rFonts w:ascii="Times New Roman" w:hAnsi="Times New Roman" w:cs="Times New Roman"/>
          <w:sz w:val="24"/>
          <w:szCs w:val="24"/>
        </w:rPr>
      </w:pPr>
    </w:p>
    <w:p w:rsidR="00F210EF" w:rsidRPr="001F3DED" w:rsidP="007C373A" w14:paraId="66778684" w14:textId="77777777">
      <w:pPr>
        <w:spacing w:after="0" w:line="240" w:lineRule="auto"/>
        <w:jc w:val="center"/>
        <w:rPr>
          <w:rFonts w:ascii="Times New Roman" w:hAnsi="Times New Roman" w:cs="Times New Roman"/>
          <w:b/>
          <w:bCs/>
          <w:sz w:val="24"/>
          <w:szCs w:val="24"/>
        </w:rPr>
      </w:pPr>
      <w:r w:rsidRPr="001F3DED">
        <w:rPr>
          <w:rFonts w:ascii="Times New Roman" w:hAnsi="Times New Roman" w:cs="Times New Roman"/>
          <w:b/>
          <w:bCs/>
          <w:sz w:val="24"/>
          <w:szCs w:val="24"/>
        </w:rPr>
        <w:t>José Tavares de Siqueira</w:t>
      </w:r>
    </w:p>
    <w:p w:rsidR="00F210EF" w:rsidRPr="001F3DED" w:rsidP="007C373A" w14:paraId="12706513" w14:textId="77777777">
      <w:pPr>
        <w:spacing w:after="0" w:line="240" w:lineRule="auto"/>
        <w:jc w:val="center"/>
        <w:rPr>
          <w:rFonts w:ascii="Times New Roman" w:hAnsi="Times New Roman" w:cs="Times New Roman"/>
          <w:b/>
          <w:bCs/>
          <w:sz w:val="24"/>
          <w:szCs w:val="24"/>
        </w:rPr>
      </w:pPr>
      <w:r w:rsidRPr="001F3DED">
        <w:rPr>
          <w:rFonts w:ascii="Times New Roman" w:hAnsi="Times New Roman" w:cs="Times New Roman"/>
          <w:b/>
          <w:bCs/>
          <w:sz w:val="24"/>
          <w:szCs w:val="24"/>
        </w:rPr>
        <w:t>Tavares</w:t>
      </w:r>
    </w:p>
    <w:p w:rsidR="00F210EF" w:rsidRPr="001F3DED" w:rsidP="007C373A" w14:paraId="7CE24BB0" w14:textId="77777777">
      <w:pPr>
        <w:spacing w:after="0" w:line="240" w:lineRule="auto"/>
        <w:jc w:val="center"/>
        <w:rPr>
          <w:rFonts w:ascii="Times New Roman" w:hAnsi="Times New Roman" w:cs="Times New Roman"/>
          <w:b/>
          <w:bCs/>
          <w:sz w:val="24"/>
          <w:szCs w:val="24"/>
        </w:rPr>
      </w:pPr>
      <w:r w:rsidRPr="001F3DED">
        <w:rPr>
          <w:rFonts w:ascii="Times New Roman" w:hAnsi="Times New Roman" w:cs="Times New Roman"/>
          <w:b/>
          <w:bCs/>
          <w:sz w:val="24"/>
          <w:szCs w:val="24"/>
        </w:rPr>
        <w:t>Vereador - PL</w:t>
      </w:r>
    </w:p>
    <w:permEnd w:id="0"/>
    <w:p w:rsidR="00F210EF" w:rsidRPr="00601B0A" w:rsidP="007C373A" w14:paraId="50298B03" w14:textId="77777777"/>
    <w:p w:rsidR="00C858FC" w:rsidRPr="00601B0A" w14:paraId="23EAB82C" w14:textId="77777777"/>
    <w:sectPr w:rsidSect="002121EC">
      <w:headerReference w:type="default" r:id="rId6"/>
      <w:footerReference w:type="even" r:id="rId7"/>
      <w:footerReference w:type="default" r:id="rId8"/>
      <w:footerReference w:type="first" r:id="rId9"/>
      <w:pgSz w:w="11906" w:h="16838"/>
      <w:pgMar w:top="1701" w:right="170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6324600"/>
          <wp:wrapNone/>
          <wp:docPr id="100014"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
                  <pic:cNvPicPr>
                    <a:picLocks noChangeAspect="1"/>
                  </pic:cNvPicPr>
                </pic:nvPicPr>
                <pic:blipFill>
                  <a:blip xmlns:r="http://schemas.openxmlformats.org/officeDocument/2006/relationships" r:embed="rId2"/>
                  <a:stretch>
                    <a:fillRect/>
                  </a:stretch>
                </pic:blipFill>
                <pic:spPr>
                  <a:xfrm>
                    <a:off x="0" y="0"/>
                    <a:ext cx="381000" cy="6324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060D"/>
    <w:rsid w:val="0000723B"/>
    <w:rsid w:val="00027193"/>
    <w:rsid w:val="00027629"/>
    <w:rsid w:val="00042D2A"/>
    <w:rsid w:val="0005223C"/>
    <w:rsid w:val="00092438"/>
    <w:rsid w:val="000B38B5"/>
    <w:rsid w:val="000D2BDC"/>
    <w:rsid w:val="001017F4"/>
    <w:rsid w:val="00104AAA"/>
    <w:rsid w:val="00114F3B"/>
    <w:rsid w:val="0015657E"/>
    <w:rsid w:val="00156CF8"/>
    <w:rsid w:val="00191C41"/>
    <w:rsid w:val="00192907"/>
    <w:rsid w:val="001C20F9"/>
    <w:rsid w:val="001C4A80"/>
    <w:rsid w:val="001F317A"/>
    <w:rsid w:val="001F3DED"/>
    <w:rsid w:val="00211DFC"/>
    <w:rsid w:val="002121EC"/>
    <w:rsid w:val="00225DF9"/>
    <w:rsid w:val="002723C4"/>
    <w:rsid w:val="00283307"/>
    <w:rsid w:val="002866B0"/>
    <w:rsid w:val="002C64FE"/>
    <w:rsid w:val="002F6393"/>
    <w:rsid w:val="00305A82"/>
    <w:rsid w:val="00370172"/>
    <w:rsid w:val="003D5E30"/>
    <w:rsid w:val="003D7667"/>
    <w:rsid w:val="00404E78"/>
    <w:rsid w:val="00450CE7"/>
    <w:rsid w:val="00460A32"/>
    <w:rsid w:val="00472D50"/>
    <w:rsid w:val="004B2CC9"/>
    <w:rsid w:val="004D5829"/>
    <w:rsid w:val="004D7A6A"/>
    <w:rsid w:val="004E3819"/>
    <w:rsid w:val="0051286F"/>
    <w:rsid w:val="005B534A"/>
    <w:rsid w:val="005D5075"/>
    <w:rsid w:val="00601B0A"/>
    <w:rsid w:val="00626437"/>
    <w:rsid w:val="00632FA0"/>
    <w:rsid w:val="00643D5C"/>
    <w:rsid w:val="006B0643"/>
    <w:rsid w:val="006C41A4"/>
    <w:rsid w:val="006C5EDF"/>
    <w:rsid w:val="006D1E9A"/>
    <w:rsid w:val="006E6CA7"/>
    <w:rsid w:val="006F0767"/>
    <w:rsid w:val="00790B50"/>
    <w:rsid w:val="00793E28"/>
    <w:rsid w:val="007B2B68"/>
    <w:rsid w:val="007B657D"/>
    <w:rsid w:val="007C373A"/>
    <w:rsid w:val="007E067B"/>
    <w:rsid w:val="007E5CAE"/>
    <w:rsid w:val="00800ED8"/>
    <w:rsid w:val="00822396"/>
    <w:rsid w:val="00884512"/>
    <w:rsid w:val="00895ECF"/>
    <w:rsid w:val="008E09E7"/>
    <w:rsid w:val="008F6FD0"/>
    <w:rsid w:val="009B3B47"/>
    <w:rsid w:val="009D7128"/>
    <w:rsid w:val="00A06CF2"/>
    <w:rsid w:val="00AE6AEE"/>
    <w:rsid w:val="00AE6B53"/>
    <w:rsid w:val="00AF7B24"/>
    <w:rsid w:val="00B0469A"/>
    <w:rsid w:val="00B33F41"/>
    <w:rsid w:val="00B71661"/>
    <w:rsid w:val="00BA1531"/>
    <w:rsid w:val="00BE0FEC"/>
    <w:rsid w:val="00C00C1E"/>
    <w:rsid w:val="00C1135A"/>
    <w:rsid w:val="00C23110"/>
    <w:rsid w:val="00C36776"/>
    <w:rsid w:val="00C52764"/>
    <w:rsid w:val="00C858FC"/>
    <w:rsid w:val="00CC1DAE"/>
    <w:rsid w:val="00CD6B58"/>
    <w:rsid w:val="00CE0F70"/>
    <w:rsid w:val="00CF401E"/>
    <w:rsid w:val="00D34566"/>
    <w:rsid w:val="00D51419"/>
    <w:rsid w:val="00D87B6D"/>
    <w:rsid w:val="00DE3A74"/>
    <w:rsid w:val="00E46022"/>
    <w:rsid w:val="00E752DE"/>
    <w:rsid w:val="00E946F4"/>
    <w:rsid w:val="00EA3AAA"/>
    <w:rsid w:val="00EE7AAC"/>
    <w:rsid w:val="00EF775C"/>
    <w:rsid w:val="00F05F40"/>
    <w:rsid w:val="00F1279B"/>
    <w:rsid w:val="00F210EF"/>
    <w:rsid w:val="00F27B1A"/>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7B6D"/>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6A78DE-E805-428D-92DF-C399A3B07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3</Pages>
  <Words>572</Words>
  <Characters>3093</Characters>
  <Application>Microsoft Office Word</Application>
  <DocSecurity>8</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Gabinete 10 - Tavares</cp:lastModifiedBy>
  <cp:revision>51</cp:revision>
  <cp:lastPrinted>2026-05-11T18:59:00Z</cp:lastPrinted>
  <dcterms:created xsi:type="dcterms:W3CDTF">2026-05-11T18:28:00Z</dcterms:created>
  <dcterms:modified xsi:type="dcterms:W3CDTF">2026-05-11T19:06:00Z</dcterms:modified>
</cp:coreProperties>
</file>