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maio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127/2026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127/2026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“Dispõe sobre a obrigatoriedade de comunicação prévia à população por parte das concessionárias de serviços públicos acerca da realização de obras, manutenções, intervenções e abertura de valas ou buracos em vias públicas no Município de Sumaré, e dá outras providências”.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