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121/2026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exclusão de benefícios financeiros ou isenções de taxas ou impostos, de pessoas condenadas por crimes de violência sexual, psicológica ou tortura contra crianças e adolescentes,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