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125/2026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HENRIQUE STEIN SCIASCIO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Dispõe sobre a autorização ao executivo municipal para promover a abertura de crédito adicional especial no orçamento vigente no valor de R$ 1.126.509,12 (um milhão, cento e vinte e seis mil, quinhentos e nove reais e doze centavos) para os fins que especifica e dá outras providências.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12 de maio de 2026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277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27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