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124/2026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 autorização ao executivo municipal para promover a abertura de crédito adicional especial no orçamento vigente no valor de R$ 23.152,95 (vinte e três mil, cento e cinquenta e dois reais e noventa e cinco centavos) para os fins que especifica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12 de maio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