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66D6CC1B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17870">
        <w:rPr>
          <w:rFonts w:ascii="Tahoma" w:hAnsi="Tahoma" w:cs="Tahoma"/>
          <w:b/>
          <w:bCs/>
          <w:sz w:val="24"/>
          <w:szCs w:val="24"/>
        </w:rPr>
        <w:t>Operação tapa-buraco na Rua Amália Demo Franceschini, nº 127, localizada no bairro Jardim São Domingos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3B512A43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D5B21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5E1AD6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D5B21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1D5B21">
        <w:rPr>
          <w:rFonts w:ascii="Tahoma" w:hAnsi="Tahoma" w:cs="Tahoma"/>
          <w:sz w:val="24"/>
          <w:szCs w:val="24"/>
        </w:rPr>
        <w:t>maio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264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2026-05-11T14:29:00Z</dcterms:created>
  <dcterms:modified xsi:type="dcterms:W3CDTF">2026-05-11T14:29:00Z</dcterms:modified>
</cp:coreProperties>
</file>