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122/2026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normas complementares de fiscalização e controle do manejo e descarte de resíduos perfurocortantes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