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226C" w:rsidP="00F6226C" w14:paraId="11CB04D8" w14:textId="4220E866">
      <w:pPr>
        <w:rPr>
          <w:rFonts w:ascii="Bookman Old Style" w:hAnsi="Bookman Old Style"/>
          <w:b/>
          <w:bCs/>
          <w:sz w:val="24"/>
          <w:szCs w:val="24"/>
        </w:rPr>
      </w:pPr>
      <w:permStart w:id="0" w:edGrp="everyone"/>
      <w:r w:rsidRPr="00F6226C">
        <w:rPr>
          <w:rFonts w:ascii="Bookman Old Style" w:hAnsi="Bookman Old Style"/>
          <w:b/>
          <w:bCs/>
          <w:sz w:val="24"/>
          <w:szCs w:val="24"/>
        </w:rPr>
        <w:t>PROJETO DE LEI Nº _____/2026 – GAB. VER. PROF. EDINHO</w:t>
      </w:r>
    </w:p>
    <w:p w:rsidR="00EB5F78" w:rsidP="00F6226C" w14:paraId="55E9F8A8" w14:textId="77777777">
      <w:pPr>
        <w:rPr>
          <w:rFonts w:ascii="Bookman Old Style" w:hAnsi="Bookman Old Style"/>
          <w:b/>
          <w:bCs/>
          <w:sz w:val="24"/>
          <w:szCs w:val="24"/>
        </w:rPr>
      </w:pPr>
    </w:p>
    <w:p w:rsidR="00F6226C" w:rsidRPr="00F6226C" w:rsidP="00F6226C" w14:paraId="6098EB35" w14:textId="77777777">
      <w:pPr>
        <w:rPr>
          <w:rFonts w:ascii="Bookman Old Style" w:hAnsi="Bookman Old Style"/>
          <w:b/>
          <w:bCs/>
          <w:sz w:val="24"/>
          <w:szCs w:val="24"/>
        </w:rPr>
      </w:pPr>
    </w:p>
    <w:p w:rsidR="00F6226C" w:rsidP="00F6226C" w14:paraId="34859ED2" w14:textId="47CCFDDB">
      <w:pPr>
        <w:ind w:left="3969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Institui o Programa Municipal de Conscientização sobre o Descarte Seguro de Materiais Perfurocortantes e Resíduos Cortantes Domésticos, e dá outras providências.</w:t>
      </w:r>
    </w:p>
    <w:p w:rsidR="00F6226C" w:rsidP="00862CBD" w14:paraId="63EC1D0C" w14:textId="18DA4FB5">
      <w:pPr>
        <w:ind w:left="3969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Autoria: Vereador Prof. Edinho</w:t>
      </w:r>
    </w:p>
    <w:p w:rsidR="00EB5F78" w:rsidP="00862CBD" w14:paraId="2A2AC65E" w14:textId="77777777">
      <w:pPr>
        <w:ind w:left="396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59A12DF7" w14:textId="77777777">
      <w:pPr>
        <w:ind w:left="396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6226C" w:rsidP="00F6226C" w14:paraId="42F3E073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 PREFEITO DO MUNICÍPIO DE SUMARÉ,</w:t>
      </w:r>
    </w:p>
    <w:p w:rsidR="00F6226C" w:rsidRPr="00F6226C" w:rsidP="00F6226C" w14:paraId="5377DF6A" w14:textId="7423436D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Faço saber que a CÂMARA MUNICIPAL aprovou e eu sanciono e promulgo a seguinte Lei:</w:t>
      </w:r>
    </w:p>
    <w:p w:rsidR="00F6226C" w:rsidRPr="00F6226C" w:rsidP="00F6226C" w14:paraId="052ABBA7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Art. 1º</w:t>
      </w:r>
      <w:r w:rsidRPr="00F6226C">
        <w:rPr>
          <w:rFonts w:ascii="Bookman Old Style" w:hAnsi="Bookman Old Style"/>
          <w:sz w:val="24"/>
          <w:szCs w:val="24"/>
        </w:rPr>
        <w:t xml:space="preserve"> Fica instituído, no Município de Sumaré, o Programa Municipal de Conscientização sobre o Descarte Seguro de Materiais Perfurocortantes e Resíduos Cortantes Domésticos, com a finalidade de promover a educação sanitária, ambiental e preventiva acerca da forma correta de descarte de resíduos que possam causar acidentes aos profissionais da coleta urbana e da limpeza pública.</w:t>
      </w:r>
    </w:p>
    <w:p w:rsidR="00F6226C" w:rsidRPr="00F6226C" w:rsidP="008341E5" w14:paraId="536DB595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Parágrafo único</w:t>
      </w:r>
      <w:r w:rsidRPr="00F6226C">
        <w:rPr>
          <w:rFonts w:ascii="Bookman Old Style" w:hAnsi="Bookman Old Style"/>
          <w:sz w:val="24"/>
          <w:szCs w:val="24"/>
        </w:rPr>
        <w:t>. Para os fins desta Lei, consideram-se materiais perfurocortantes e resíduos cortantes domésticos, dentre outros:</w:t>
      </w:r>
    </w:p>
    <w:p w:rsidR="008341E5" w:rsidRPr="00F6226C" w:rsidP="00EB5F78" w14:paraId="4A35D222" w14:textId="6A632758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sz w:val="24"/>
          <w:szCs w:val="24"/>
        </w:rPr>
        <w:t xml:space="preserve">I – </w:t>
      </w:r>
      <w:r w:rsidRPr="00F6226C">
        <w:rPr>
          <w:rFonts w:ascii="Bookman Old Style" w:hAnsi="Bookman Old Style"/>
          <w:sz w:val="24"/>
          <w:szCs w:val="24"/>
        </w:rPr>
        <w:t>agulhas</w:t>
      </w:r>
      <w:r w:rsidRPr="00F6226C">
        <w:rPr>
          <w:rFonts w:ascii="Bookman Old Style" w:hAnsi="Bookman Old Style"/>
          <w:sz w:val="24"/>
          <w:szCs w:val="24"/>
        </w:rPr>
        <w:t>;</w:t>
      </w:r>
      <w:r w:rsidRPr="00F6226C">
        <w:rPr>
          <w:rFonts w:ascii="Bookman Old Style" w:hAnsi="Bookman Old Style"/>
          <w:sz w:val="24"/>
          <w:szCs w:val="24"/>
        </w:rPr>
        <w:br/>
        <w:t>II – seringas;</w:t>
      </w:r>
      <w:r w:rsidRPr="00F6226C">
        <w:rPr>
          <w:rFonts w:ascii="Bookman Old Style" w:hAnsi="Bookman Old Style"/>
          <w:sz w:val="24"/>
          <w:szCs w:val="24"/>
        </w:rPr>
        <w:br/>
        <w:t>III – lancetas;</w:t>
      </w:r>
      <w:r w:rsidRPr="00F6226C">
        <w:rPr>
          <w:rFonts w:ascii="Bookman Old Style" w:hAnsi="Bookman Old Style"/>
          <w:sz w:val="24"/>
          <w:szCs w:val="24"/>
        </w:rPr>
        <w:br/>
        <w:t>IV – lâminas;</w:t>
      </w:r>
      <w:r w:rsidRPr="00F6226C">
        <w:rPr>
          <w:rFonts w:ascii="Bookman Old Style" w:hAnsi="Bookman Old Style"/>
          <w:sz w:val="24"/>
          <w:szCs w:val="24"/>
        </w:rPr>
        <w:br/>
        <w:t>V – vidros quebrados;</w:t>
      </w:r>
      <w:r w:rsidRPr="00F6226C">
        <w:rPr>
          <w:rFonts w:ascii="Bookman Old Style" w:hAnsi="Bookman Old Style"/>
          <w:sz w:val="24"/>
          <w:szCs w:val="24"/>
        </w:rPr>
        <w:br/>
        <w:t>VI – garrafas de vidro danificadas;</w:t>
      </w:r>
      <w:r w:rsidRPr="00F6226C">
        <w:rPr>
          <w:rFonts w:ascii="Bookman Old Style" w:hAnsi="Bookman Old Style"/>
          <w:sz w:val="24"/>
          <w:szCs w:val="24"/>
        </w:rPr>
        <w:br/>
        <w:t>VII – lâmpadas e materiais similares.</w:t>
      </w:r>
      <w:r w:rsidR="00EB5F78">
        <w:rPr>
          <w:rFonts w:ascii="Bookman Old Style" w:hAnsi="Bookman Old Style"/>
          <w:sz w:val="24"/>
          <w:szCs w:val="24"/>
        </w:rPr>
        <w:br/>
      </w:r>
      <w:r w:rsidRPr="00EB5F78" w:rsidR="00EB5F78">
        <w:rPr>
          <w:rFonts w:ascii="Bookman Old Style" w:hAnsi="Bookman Old Style"/>
          <w:sz w:val="24"/>
          <w:szCs w:val="24"/>
        </w:rPr>
        <w:t>VIII – canetas aplicadoras de medicamentos injetáveis de uso domiciliar, tais como as utilizadas para administração de insulina, análogos de GLP</w:t>
      </w:r>
      <w:r w:rsidRPr="00EB5F78" w:rsidR="00EB5F78">
        <w:rPr>
          <w:rFonts w:ascii="Bookman Old Style" w:hAnsi="Bookman Old Style"/>
          <w:sz w:val="24"/>
          <w:szCs w:val="24"/>
        </w:rPr>
        <w:noBreakHyphen/>
        <w:t>1 e outros fármacos similares;</w:t>
      </w:r>
      <w:r w:rsidR="00EB5F78">
        <w:rPr>
          <w:rFonts w:ascii="Bookman Old Style" w:hAnsi="Bookman Old Style"/>
          <w:sz w:val="24"/>
          <w:szCs w:val="24"/>
        </w:rPr>
        <w:br/>
      </w:r>
      <w:r w:rsidRPr="00EB5F78" w:rsidR="00EB5F78">
        <w:rPr>
          <w:rFonts w:ascii="Bookman Old Style" w:hAnsi="Bookman Old Style"/>
          <w:sz w:val="24"/>
          <w:szCs w:val="24"/>
        </w:rPr>
        <w:t>IX – ampolas e frascos de medicamentos passíveis de quebra ou perfuração, utilizados em tratamentos domiciliares.</w:t>
      </w:r>
    </w:p>
    <w:p w:rsidR="00F6226C" w:rsidRPr="00F6226C" w:rsidP="00F6226C" w14:paraId="3A1255C6" w14:textId="77777777">
      <w:pPr>
        <w:spacing w:before="100" w:beforeAutospacing="1" w:after="100" w:afterAutospacing="1" w:line="360" w:lineRule="auto"/>
        <w:ind w:firstLine="1134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Art. 2º</w:t>
      </w:r>
      <w:r w:rsidRPr="00F6226C">
        <w:rPr>
          <w:rFonts w:ascii="Bookman Old Style" w:hAnsi="Bookman Old Style"/>
          <w:sz w:val="24"/>
          <w:szCs w:val="24"/>
        </w:rPr>
        <w:t xml:space="preserve"> O Programa possui os seguintes objetivos:</w:t>
      </w:r>
    </w:p>
    <w:p w:rsidR="00F6226C" w:rsidRPr="00F6226C" w:rsidP="008341E5" w14:paraId="23120392" w14:textId="31E296C6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sz w:val="24"/>
          <w:szCs w:val="24"/>
        </w:rPr>
        <w:t xml:space="preserve">I – </w:t>
      </w:r>
      <w:r w:rsidRPr="00F6226C">
        <w:rPr>
          <w:rFonts w:ascii="Bookman Old Style" w:hAnsi="Bookman Old Style"/>
          <w:sz w:val="24"/>
          <w:szCs w:val="24"/>
        </w:rPr>
        <w:t>conscientizar</w:t>
      </w:r>
      <w:r w:rsidRPr="00F6226C">
        <w:rPr>
          <w:rFonts w:ascii="Bookman Old Style" w:hAnsi="Bookman Old Style"/>
          <w:sz w:val="24"/>
          <w:szCs w:val="24"/>
        </w:rPr>
        <w:t xml:space="preserve"> a população acerca dos riscos causados pelo descarte inadequado de resíduos perfurocortantes e cortantes;</w:t>
      </w:r>
      <w:r>
        <w:rPr>
          <w:rFonts w:ascii="Bookman Old Style" w:hAnsi="Bookman Old Style"/>
          <w:sz w:val="24"/>
          <w:szCs w:val="24"/>
        </w:rPr>
        <w:br/>
      </w:r>
      <w:r w:rsidRPr="00F6226C">
        <w:rPr>
          <w:rFonts w:ascii="Bookman Old Style" w:hAnsi="Bookman Old Style"/>
          <w:sz w:val="24"/>
          <w:szCs w:val="24"/>
        </w:rPr>
        <w:t>II – promover a proteção da integridade física e da saúde dos trabalhadores da limpeza urbana e coleta de resíduos;</w:t>
      </w:r>
      <w:r>
        <w:rPr>
          <w:rFonts w:ascii="Bookman Old Style" w:hAnsi="Bookman Old Style"/>
          <w:sz w:val="24"/>
          <w:szCs w:val="24"/>
        </w:rPr>
        <w:br/>
      </w:r>
      <w:r w:rsidRPr="00F6226C">
        <w:rPr>
          <w:rFonts w:ascii="Bookman Old Style" w:hAnsi="Bookman Old Style"/>
          <w:sz w:val="24"/>
          <w:szCs w:val="24"/>
        </w:rPr>
        <w:t>III – estimular práticas adequadas de acondicionamento e descarte doméstico;</w:t>
      </w:r>
      <w:r>
        <w:rPr>
          <w:rFonts w:ascii="Bookman Old Style" w:hAnsi="Bookman Old Style"/>
          <w:sz w:val="24"/>
          <w:szCs w:val="24"/>
        </w:rPr>
        <w:br/>
      </w:r>
      <w:r w:rsidRPr="00F6226C">
        <w:rPr>
          <w:rFonts w:ascii="Bookman Old Style" w:hAnsi="Bookman Old Style"/>
          <w:sz w:val="24"/>
          <w:szCs w:val="24"/>
        </w:rPr>
        <w:t>IV – incentivar a educação ambiental e sanitária nas unidades escolares;</w:t>
      </w:r>
      <w:r>
        <w:rPr>
          <w:rFonts w:ascii="Bookman Old Style" w:hAnsi="Bookman Old Style"/>
          <w:sz w:val="24"/>
          <w:szCs w:val="24"/>
        </w:rPr>
        <w:br/>
      </w:r>
      <w:r w:rsidRPr="00F6226C">
        <w:rPr>
          <w:rFonts w:ascii="Bookman Old Style" w:hAnsi="Bookman Old Style"/>
          <w:sz w:val="24"/>
          <w:szCs w:val="24"/>
        </w:rPr>
        <w:t>V – promover o reconhecimento social da importância dos profissionais da limpeza pública.</w:t>
      </w:r>
    </w:p>
    <w:p w:rsidR="00F6226C" w:rsidRPr="00F6226C" w:rsidP="00F6226C" w14:paraId="051FAF57" w14:textId="77777777">
      <w:pPr>
        <w:spacing w:before="100" w:beforeAutospacing="1" w:after="100" w:afterAutospacing="1" w:line="360" w:lineRule="auto"/>
        <w:ind w:firstLine="1134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Art. 3º</w:t>
      </w:r>
      <w:r w:rsidRPr="00F6226C">
        <w:rPr>
          <w:rFonts w:ascii="Bookman Old Style" w:hAnsi="Bookman Old Style"/>
          <w:sz w:val="24"/>
          <w:szCs w:val="24"/>
        </w:rPr>
        <w:t xml:space="preserve"> O Programa poderá ser desenvolvido por meio de:</w:t>
      </w:r>
    </w:p>
    <w:p w:rsidR="00F6226C" w:rsidRPr="00F6226C" w:rsidP="00F6226C" w14:paraId="2B965208" w14:textId="77777777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sz w:val="24"/>
          <w:szCs w:val="24"/>
        </w:rPr>
        <w:t xml:space="preserve">I – </w:t>
      </w:r>
      <w:r w:rsidRPr="00F6226C">
        <w:rPr>
          <w:rFonts w:ascii="Bookman Old Style" w:hAnsi="Bookman Old Style"/>
          <w:sz w:val="24"/>
          <w:szCs w:val="24"/>
        </w:rPr>
        <w:t>campanhas</w:t>
      </w:r>
      <w:r w:rsidRPr="00F6226C">
        <w:rPr>
          <w:rFonts w:ascii="Bookman Old Style" w:hAnsi="Bookman Old Style"/>
          <w:sz w:val="24"/>
          <w:szCs w:val="24"/>
        </w:rPr>
        <w:t xml:space="preserve"> educativas;</w:t>
      </w:r>
      <w:r w:rsidRPr="00F6226C">
        <w:rPr>
          <w:rFonts w:ascii="Bookman Old Style" w:hAnsi="Bookman Old Style"/>
          <w:sz w:val="24"/>
          <w:szCs w:val="24"/>
        </w:rPr>
        <w:br/>
        <w:t>II – palestras;</w:t>
      </w:r>
      <w:r w:rsidRPr="00F6226C">
        <w:rPr>
          <w:rFonts w:ascii="Bookman Old Style" w:hAnsi="Bookman Old Style"/>
          <w:sz w:val="24"/>
          <w:szCs w:val="24"/>
        </w:rPr>
        <w:br/>
        <w:t>III – distribuição de materiais informativos;</w:t>
      </w:r>
      <w:r w:rsidRPr="00F6226C">
        <w:rPr>
          <w:rFonts w:ascii="Bookman Old Style" w:hAnsi="Bookman Old Style"/>
          <w:sz w:val="24"/>
          <w:szCs w:val="24"/>
        </w:rPr>
        <w:br/>
        <w:t>IV – ações de conscientização nas escolas municipais;</w:t>
      </w:r>
      <w:r w:rsidRPr="00F6226C">
        <w:rPr>
          <w:rFonts w:ascii="Bookman Old Style" w:hAnsi="Bookman Old Style"/>
          <w:sz w:val="24"/>
          <w:szCs w:val="24"/>
        </w:rPr>
        <w:br/>
        <w:t>V – divulgação em meios de comunicação;</w:t>
      </w:r>
      <w:r w:rsidRPr="00F6226C">
        <w:rPr>
          <w:rFonts w:ascii="Bookman Old Style" w:hAnsi="Bookman Old Style"/>
          <w:sz w:val="24"/>
          <w:szCs w:val="24"/>
        </w:rPr>
        <w:br/>
        <w:t>VI – cooperação com entidades públicas e privadas.</w:t>
      </w:r>
    </w:p>
    <w:p w:rsidR="008341E5" w:rsidP="008341E5" w14:paraId="2404218B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341E5">
        <w:rPr>
          <w:rFonts w:ascii="Bookman Old Style" w:hAnsi="Bookman Old Style"/>
          <w:b/>
          <w:bCs/>
          <w:sz w:val="24"/>
          <w:szCs w:val="24"/>
        </w:rPr>
        <w:t>Art. 4º</w:t>
      </w:r>
      <w:r w:rsidRPr="008341E5">
        <w:rPr>
          <w:rFonts w:ascii="Bookman Old Style" w:hAnsi="Bookman Old Style"/>
          <w:sz w:val="24"/>
          <w:szCs w:val="24"/>
        </w:rPr>
        <w:t xml:space="preserve"> As ações do Programa serão prioritariamente desenvolvidas no âmbito da rede pública municipal de ensino, podendo também ser realizadas:</w:t>
      </w:r>
    </w:p>
    <w:p w:rsidR="008341E5" w:rsidRPr="008341E5" w:rsidP="008341E5" w14:paraId="3FAFFCD4" w14:textId="0EC33F2A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8341E5">
        <w:rPr>
          <w:rFonts w:ascii="Bookman Old Style" w:hAnsi="Bookman Old Style"/>
          <w:sz w:val="24"/>
          <w:szCs w:val="24"/>
        </w:rPr>
        <w:t xml:space="preserve">I – </w:t>
      </w:r>
      <w:r w:rsidRPr="00025206" w:rsidR="00025206">
        <w:rPr>
          <w:rFonts w:ascii="Bookman Old Style" w:hAnsi="Bookman Old Style"/>
          <w:sz w:val="24"/>
          <w:szCs w:val="24"/>
        </w:rPr>
        <w:t>de</w:t>
      </w:r>
      <w:r w:rsidRPr="00025206" w:rsidR="00025206">
        <w:rPr>
          <w:rFonts w:ascii="Bookman Old Style" w:hAnsi="Bookman Old Style"/>
          <w:sz w:val="24"/>
          <w:szCs w:val="24"/>
        </w:rPr>
        <w:t xml:space="preserve"> forma facultativa, nas escolas estaduais e particulares, mediante adesão voluntária ou cooperação institucional;</w:t>
      </w:r>
      <w:r w:rsidR="00025206">
        <w:rPr>
          <w:rFonts w:ascii="Bookman Old Style" w:hAnsi="Bookman Old Style"/>
          <w:sz w:val="24"/>
          <w:szCs w:val="24"/>
        </w:rPr>
        <w:br/>
      </w:r>
      <w:r w:rsidRPr="008341E5">
        <w:rPr>
          <w:rFonts w:ascii="Bookman Old Style" w:hAnsi="Bookman Old Style"/>
          <w:sz w:val="24"/>
          <w:szCs w:val="24"/>
        </w:rPr>
        <w:t>II – em unidades de saúde, centros comunitários e demais espaços públicos;</w:t>
      </w:r>
      <w:r>
        <w:rPr>
          <w:rFonts w:ascii="Bookman Old Style" w:hAnsi="Bookman Old Style"/>
          <w:sz w:val="24"/>
          <w:szCs w:val="24"/>
        </w:rPr>
        <w:br/>
      </w:r>
      <w:r w:rsidRPr="008341E5">
        <w:rPr>
          <w:rFonts w:ascii="Bookman Old Style" w:hAnsi="Bookman Old Style"/>
          <w:sz w:val="24"/>
          <w:szCs w:val="24"/>
        </w:rPr>
        <w:t>III – por meio de campanhas educativas destinadas à comunidade em geral.</w:t>
      </w:r>
    </w:p>
    <w:p w:rsidR="00F6226C" w:rsidRPr="00F6226C" w:rsidP="00F6226C" w14:paraId="37FC5017" w14:textId="77777777">
      <w:pPr>
        <w:spacing w:before="100" w:beforeAutospacing="1" w:after="100" w:afterAutospacing="1" w:line="360" w:lineRule="auto"/>
        <w:ind w:firstLine="1134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Art. 5º</w:t>
      </w:r>
      <w:r w:rsidRPr="00F6226C">
        <w:rPr>
          <w:rFonts w:ascii="Bookman Old Style" w:hAnsi="Bookman Old Style"/>
          <w:sz w:val="24"/>
          <w:szCs w:val="24"/>
        </w:rPr>
        <w:t xml:space="preserve"> O Poder Executivo poderá firmar parcerias e convênios com:</w:t>
      </w:r>
    </w:p>
    <w:p w:rsidR="00F6226C" w:rsidRPr="00F6226C" w:rsidP="00F6226C" w14:paraId="65994E2E" w14:textId="77777777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sz w:val="24"/>
          <w:szCs w:val="24"/>
        </w:rPr>
        <w:t xml:space="preserve">I – </w:t>
      </w:r>
      <w:r w:rsidRPr="00F6226C">
        <w:rPr>
          <w:rFonts w:ascii="Bookman Old Style" w:hAnsi="Bookman Old Style"/>
          <w:sz w:val="24"/>
          <w:szCs w:val="24"/>
        </w:rPr>
        <w:t>instituições</w:t>
      </w:r>
      <w:r w:rsidRPr="00F6226C">
        <w:rPr>
          <w:rFonts w:ascii="Bookman Old Style" w:hAnsi="Bookman Old Style"/>
          <w:sz w:val="24"/>
          <w:szCs w:val="24"/>
        </w:rPr>
        <w:t xml:space="preserve"> de ensino;</w:t>
      </w:r>
      <w:r w:rsidRPr="00F6226C">
        <w:rPr>
          <w:rFonts w:ascii="Bookman Old Style" w:hAnsi="Bookman Old Style"/>
          <w:sz w:val="24"/>
          <w:szCs w:val="24"/>
        </w:rPr>
        <w:br/>
        <w:t>II – empresas;</w:t>
      </w:r>
      <w:r w:rsidRPr="00F6226C">
        <w:rPr>
          <w:rFonts w:ascii="Bookman Old Style" w:hAnsi="Bookman Old Style"/>
          <w:sz w:val="24"/>
          <w:szCs w:val="24"/>
        </w:rPr>
        <w:br/>
        <w:t>III – cooperativas;</w:t>
      </w:r>
      <w:r w:rsidRPr="00F6226C">
        <w:rPr>
          <w:rFonts w:ascii="Bookman Old Style" w:hAnsi="Bookman Old Style"/>
          <w:sz w:val="24"/>
          <w:szCs w:val="24"/>
        </w:rPr>
        <w:br/>
        <w:t>IV – organizações da sociedade civil;</w:t>
      </w:r>
      <w:r w:rsidRPr="00F6226C">
        <w:rPr>
          <w:rFonts w:ascii="Bookman Old Style" w:hAnsi="Bookman Old Style"/>
          <w:sz w:val="24"/>
          <w:szCs w:val="24"/>
        </w:rPr>
        <w:br/>
        <w:t>V – entidades ligadas à saúde, limpeza urbana e reciclagem.</w:t>
      </w:r>
    </w:p>
    <w:p w:rsidR="00F6226C" w:rsidRPr="00F6226C" w:rsidP="0086318C" w14:paraId="45593405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Art. 6º</w:t>
      </w:r>
      <w:r w:rsidRPr="00F6226C">
        <w:rPr>
          <w:rFonts w:ascii="Bookman Old Style" w:hAnsi="Bookman Old Style"/>
          <w:sz w:val="24"/>
          <w:szCs w:val="24"/>
        </w:rPr>
        <w:t xml:space="preserve"> O Programa será coordenado, no âmbito do Poder Executivo, pelos órgãos municipais competentes das áreas de educação, saúde, meio ambiente e serviços públicos.</w:t>
      </w:r>
    </w:p>
    <w:p w:rsidR="00F6226C" w:rsidRPr="00F6226C" w:rsidP="00DF18FE" w14:paraId="0A2D8095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Art. 7º</w:t>
      </w:r>
      <w:r w:rsidRPr="00F6226C">
        <w:rPr>
          <w:rFonts w:ascii="Bookman Old Style" w:hAnsi="Bookman Old Style"/>
          <w:sz w:val="24"/>
          <w:szCs w:val="24"/>
        </w:rPr>
        <w:t xml:space="preserve"> As campanhas educativas deverão orientar a população, sempre que possível, sobre:</w:t>
      </w:r>
    </w:p>
    <w:p w:rsidR="00F6226C" w:rsidP="00F6226C" w14:paraId="08874C40" w14:textId="60B9A9E3">
      <w:pPr>
        <w:spacing w:before="100" w:beforeAutospacing="1" w:after="100" w:afterAutospacing="1" w:line="360" w:lineRule="auto"/>
        <w:ind w:left="1134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sz w:val="24"/>
          <w:szCs w:val="24"/>
        </w:rPr>
        <w:t xml:space="preserve">I – </w:t>
      </w:r>
      <w:r w:rsidRPr="00F6226C">
        <w:rPr>
          <w:rFonts w:ascii="Bookman Old Style" w:hAnsi="Bookman Old Style"/>
          <w:sz w:val="24"/>
          <w:szCs w:val="24"/>
        </w:rPr>
        <w:t>o</w:t>
      </w:r>
      <w:r w:rsidRPr="00F6226C">
        <w:rPr>
          <w:rFonts w:ascii="Bookman Old Style" w:hAnsi="Bookman Old Style"/>
          <w:sz w:val="24"/>
          <w:szCs w:val="24"/>
        </w:rPr>
        <w:t xml:space="preserve"> acondicionamento seguro de materiais perfurocortantes em recipientes resistentes;</w:t>
      </w:r>
      <w:r>
        <w:rPr>
          <w:rFonts w:ascii="Bookman Old Style" w:hAnsi="Bookman Old Style"/>
          <w:sz w:val="24"/>
          <w:szCs w:val="24"/>
        </w:rPr>
        <w:br/>
      </w:r>
      <w:r w:rsidRPr="00F6226C">
        <w:rPr>
          <w:rFonts w:ascii="Bookman Old Style" w:hAnsi="Bookman Old Style"/>
          <w:sz w:val="24"/>
          <w:szCs w:val="24"/>
        </w:rPr>
        <w:t>II – a identificação de materiais cortantes antes da disponibilização para coleta;</w:t>
      </w:r>
      <w:r>
        <w:rPr>
          <w:rFonts w:ascii="Bookman Old Style" w:hAnsi="Bookman Old Style"/>
          <w:sz w:val="24"/>
          <w:szCs w:val="24"/>
        </w:rPr>
        <w:br/>
      </w:r>
      <w:r w:rsidRPr="00F6226C">
        <w:rPr>
          <w:rFonts w:ascii="Bookman Old Style" w:hAnsi="Bookman Old Style"/>
          <w:sz w:val="24"/>
          <w:szCs w:val="24"/>
        </w:rPr>
        <w:t>III – os riscos do descarte inadequado;</w:t>
      </w:r>
      <w:r>
        <w:rPr>
          <w:rFonts w:ascii="Bookman Old Style" w:hAnsi="Bookman Old Style"/>
          <w:sz w:val="24"/>
          <w:szCs w:val="24"/>
        </w:rPr>
        <w:br/>
      </w:r>
      <w:r w:rsidRPr="00F6226C">
        <w:rPr>
          <w:rFonts w:ascii="Bookman Old Style" w:hAnsi="Bookman Old Style"/>
          <w:sz w:val="24"/>
          <w:szCs w:val="24"/>
        </w:rPr>
        <w:t>IV – os locais apropriados para destinação de resíduos sujeitos à logística reversa ou coleta específica.</w:t>
      </w:r>
    </w:p>
    <w:p w:rsidR="00F6226C" w:rsidP="00F6226C" w14:paraId="039DF166" w14:textId="2996F446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FA416A">
        <w:rPr>
          <w:rFonts w:ascii="Bookman Old Style" w:hAnsi="Bookman Old Style"/>
          <w:b/>
          <w:bCs/>
          <w:sz w:val="24"/>
          <w:szCs w:val="24"/>
        </w:rPr>
        <w:t>9</w:t>
      </w:r>
      <w:r w:rsidRPr="00F6226C">
        <w:rPr>
          <w:rFonts w:ascii="Bookman Old Style" w:hAnsi="Bookman Old Style"/>
          <w:b/>
          <w:bCs/>
          <w:sz w:val="24"/>
          <w:szCs w:val="24"/>
        </w:rPr>
        <w:t>º</w:t>
      </w:r>
      <w:r w:rsidRPr="00F6226C">
        <w:rPr>
          <w:rFonts w:ascii="Bookman Old Style" w:hAnsi="Bookman Old Style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FA416A" w:rsidRPr="00F6226C" w:rsidP="00FA416A" w14:paraId="50D18839" w14:textId="273ACF10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A416A">
        <w:rPr>
          <w:rFonts w:ascii="Bookman Old Style" w:hAnsi="Bookman Old Style"/>
          <w:b/>
          <w:bCs/>
          <w:sz w:val="24"/>
          <w:szCs w:val="24"/>
        </w:rPr>
        <w:t>Art. 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A514E">
        <w:rPr>
          <w:rFonts w:ascii="Bookman Old Style" w:hAnsi="Bookman Old Style"/>
          <w:sz w:val="24"/>
          <w:szCs w:val="24"/>
        </w:rPr>
        <w:t>O Poder Executivo expedirá os atos regulamentares necessários à fiel execução desta Lei</w:t>
      </w:r>
      <w:r>
        <w:rPr>
          <w:rFonts w:ascii="Bookman Old Style" w:hAnsi="Bookman Old Style"/>
          <w:sz w:val="24"/>
          <w:szCs w:val="24"/>
        </w:rPr>
        <w:t>.</w:t>
      </w:r>
    </w:p>
    <w:p w:rsidR="00F6226C" w:rsidP="00F6226C" w14:paraId="4984DAE3" w14:textId="681B1DF4">
      <w:pPr>
        <w:spacing w:before="100" w:beforeAutospacing="1" w:after="100" w:afterAutospacing="1" w:line="360" w:lineRule="auto"/>
        <w:ind w:firstLine="1134"/>
        <w:rPr>
          <w:rFonts w:ascii="Bookman Old Style" w:hAnsi="Bookman Old Style"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FA416A">
        <w:rPr>
          <w:rFonts w:ascii="Bookman Old Style" w:hAnsi="Bookman Old Style"/>
          <w:b/>
          <w:bCs/>
          <w:sz w:val="24"/>
          <w:szCs w:val="24"/>
        </w:rPr>
        <w:t>11</w:t>
      </w:r>
      <w:r w:rsidRPr="00F6226C">
        <w:rPr>
          <w:rFonts w:ascii="Bookman Old Style" w:hAnsi="Bookman Old Style"/>
          <w:sz w:val="24"/>
          <w:szCs w:val="24"/>
        </w:rPr>
        <w:t xml:space="preserve"> Esta Lei entra em vigor na data de sua publicação.</w:t>
      </w:r>
    </w:p>
    <w:p w:rsidR="00F6226C" w:rsidP="00862CBD" w14:paraId="171E0B21" w14:textId="1626573B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3294380</wp:posOffset>
            </wp:positionH>
            <wp:positionV relativeFrom="paragraph">
              <wp:posOffset>170815</wp:posOffset>
            </wp:positionV>
            <wp:extent cx="1086462" cy="2451100"/>
            <wp:effectExtent l="0" t="0" r="0" b="0"/>
            <wp:wrapNone/>
            <wp:docPr id="90261236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37517" name="Imagem 297037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15" t="9845" r="4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62" cy="245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sz w:val="24"/>
          <w:szCs w:val="24"/>
        </w:rPr>
        <w:t>Sala das Sessões, 12 de maio de 2026.</w:t>
      </w:r>
    </w:p>
    <w:p w:rsidR="00EB5F78" w:rsidP="00862CBD" w14:paraId="273BCFF5" w14:textId="3B6DDB8E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</w:p>
    <w:p w:rsidR="00EB5F78" w:rsidP="00862CBD" w14:paraId="3BA2464F" w14:textId="77777777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</w:p>
    <w:p w:rsidR="00EB5F78" w:rsidRPr="00F6226C" w:rsidP="00862CBD" w14:paraId="769B4DF3" w14:textId="77777777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</w:p>
    <w:p w:rsidR="00F6226C" w:rsidRPr="00F6226C" w:rsidP="00F6226C" w14:paraId="64D5AC30" w14:textId="7EB3F926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Prof. Edinho</w:t>
      </w:r>
      <w:r w:rsidRPr="00F6226C">
        <w:rPr>
          <w:rFonts w:ascii="Bookman Old Style" w:hAnsi="Bookman Old Style"/>
          <w:b/>
          <w:bCs/>
          <w:sz w:val="24"/>
          <w:szCs w:val="24"/>
        </w:rPr>
        <w:br/>
        <w:t>Vereador</w:t>
      </w:r>
    </w:p>
    <w:p w:rsidR="00EB5F78" w:rsidP="00862CBD" w14:paraId="55B9A22A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05134EC5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2E205915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4C513A64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40670177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5DC92BD9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770D55B3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1D7CD42B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43DE57B2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2CDFDE0C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EB5F78" w:rsidP="00862CBD" w14:paraId="1D568B35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862CBD" w:rsidRPr="00862CBD" w:rsidP="00862CBD" w14:paraId="235A7D02" w14:textId="5F10A9FF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862CBD">
        <w:rPr>
          <w:rFonts w:ascii="Bookman Old Style" w:hAnsi="Bookman Old Style"/>
          <w:b/>
          <w:bCs/>
          <w:sz w:val="24"/>
          <w:szCs w:val="24"/>
        </w:rPr>
        <w:t>JUSTIFICATIVA</w:t>
      </w:r>
    </w:p>
    <w:p w:rsidR="00862CBD" w:rsidRPr="00862CBD" w:rsidP="00862CBD" w14:paraId="617A6AA0" w14:textId="7743D1D5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62CBD">
        <w:rPr>
          <w:rFonts w:ascii="Bookman Old Style" w:hAnsi="Bookman Old Style"/>
          <w:sz w:val="24"/>
          <w:szCs w:val="24"/>
        </w:rPr>
        <w:t>A presente proposição tem por finalidade instituir, no âmbito do Município de Sumaré, um Programa Municipal de Conscientização sobre o descarte seguro de materiais perfurocortantes e resíduos cortantes de origem domiciliar, promovendo ações educativas voltadas à prevenção de acidentes envolvendo trabalhadores da coleta urbana e da limpeza pública.</w:t>
      </w:r>
    </w:p>
    <w:p w:rsidR="00862CBD" w:rsidRPr="00862CBD" w:rsidP="00862CBD" w14:paraId="30595F1B" w14:textId="559E1BA0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62CBD">
        <w:rPr>
          <w:rFonts w:ascii="Bookman Old Style" w:hAnsi="Bookman Old Style"/>
          <w:sz w:val="24"/>
          <w:szCs w:val="24"/>
        </w:rPr>
        <w:t>A iniciativa surge diante de relatos e reclamações encaminhados a este gabinete acerca do descarte inadequado de agulhas, seringas, lancetas, vidros quebrados, lâmpadas e outros materiais potencialmente perigosos junto ao lixo doméstico comum, sem qualquer forma de acondicionamento ou identificação prévia. Tal prática expõe os coletores de resíduos sólidos urbanos a constantes riscos de cortes, perfurações e possível contaminação biológica, comprometendo sua integridade física, saúde e segurança no exercício de suas atividades laborais.</w:t>
      </w:r>
    </w:p>
    <w:p w:rsidR="00FC1731" w:rsidP="00862CBD" w14:paraId="2CD1DDB4" w14:textId="35C4C66D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62CBD">
        <w:rPr>
          <w:rFonts w:ascii="Bookman Old Style" w:hAnsi="Bookman Old Style"/>
          <w:sz w:val="24"/>
          <w:szCs w:val="24"/>
        </w:rPr>
        <w:t>O projeto possui caráter educativo e preventivo, buscando conscientizar a população sobre práticas adequadas de descarte</w:t>
      </w:r>
      <w:r>
        <w:rPr>
          <w:rFonts w:ascii="Bookman Old Style" w:hAnsi="Bookman Old Style"/>
          <w:sz w:val="24"/>
          <w:szCs w:val="24"/>
        </w:rPr>
        <w:t>,</w:t>
      </w:r>
      <w:r w:rsidRPr="00FC1731">
        <w:rPr>
          <w:rFonts w:ascii="Bookman Old Style" w:hAnsi="Bookman Old Style"/>
          <w:sz w:val="24"/>
          <w:szCs w:val="24"/>
        </w:rPr>
        <w:t xml:space="preserve"> </w:t>
      </w:r>
      <w:r w:rsidRPr="00862CBD">
        <w:rPr>
          <w:rFonts w:ascii="Bookman Old Style" w:hAnsi="Bookman Old Style"/>
          <w:sz w:val="24"/>
          <w:szCs w:val="24"/>
        </w:rPr>
        <w:t>contribuir para a redução de acidentes de trabalho</w:t>
      </w:r>
      <w:r w:rsidRPr="00862CBD">
        <w:rPr>
          <w:rFonts w:ascii="Bookman Old Style" w:hAnsi="Bookman Old Style"/>
          <w:sz w:val="24"/>
          <w:szCs w:val="24"/>
        </w:rPr>
        <w:t xml:space="preserve"> e incentivar a formação de uma cultura de respeito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62CBD">
        <w:rPr>
          <w:rFonts w:ascii="Bookman Old Style" w:hAnsi="Bookman Old Style"/>
          <w:sz w:val="24"/>
          <w:szCs w:val="24"/>
        </w:rPr>
        <w:t>e valorização dos profissionais da limpeza urbana</w:t>
      </w:r>
      <w:r>
        <w:rPr>
          <w:rFonts w:ascii="Bookman Old Style" w:hAnsi="Bookman Old Style"/>
          <w:sz w:val="24"/>
          <w:szCs w:val="24"/>
        </w:rPr>
        <w:t>,</w:t>
      </w:r>
      <w:r w:rsidRPr="00FC1731">
        <w:rPr>
          <w:rFonts w:ascii="Bookman Old Style" w:hAnsi="Bookman Old Style"/>
          <w:sz w:val="24"/>
          <w:szCs w:val="24"/>
        </w:rPr>
        <w:t xml:space="preserve"> </w:t>
      </w:r>
      <w:r w:rsidRPr="00862CBD">
        <w:rPr>
          <w:rFonts w:ascii="Bookman Old Style" w:hAnsi="Bookman Old Style"/>
          <w:sz w:val="24"/>
          <w:szCs w:val="24"/>
        </w:rPr>
        <w:t>cuja atividade desempenha papel essencial à saúde pública, à preservação ambiental e à qualidade de vida da população.</w:t>
      </w:r>
    </w:p>
    <w:p w:rsidR="00862CBD" w:rsidP="00862CBD" w14:paraId="14081A3D" w14:textId="58FD1A5D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086462" cy="2451100"/>
            <wp:effectExtent l="0" t="0" r="0" b="0"/>
            <wp:wrapNone/>
            <wp:docPr id="69299356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48460" name="Imagem 297037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15" t="9845" r="4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62" cy="245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CBD">
        <w:rPr>
          <w:rFonts w:ascii="Bookman Old Style" w:hAnsi="Bookman Old Style"/>
          <w:sz w:val="24"/>
          <w:szCs w:val="24"/>
        </w:rPr>
        <w:t>Diante da relevância social da matéria, submeto o presente Projeto de Lei à apreciação desta Casa Legislativa, contando com o apoio dos nobres pares para sua aprovação.</w:t>
      </w:r>
    </w:p>
    <w:p w:rsidR="00862CBD" w:rsidP="00862CBD" w14:paraId="15E3613E" w14:textId="54C67109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Sala das Sessões, 12 de maio de 2026.</w:t>
      </w:r>
    </w:p>
    <w:p w:rsidR="00FC1731" w:rsidRPr="00FC1731" w:rsidP="00F85327" w14:paraId="41712286" w14:textId="2F6402F5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6226C">
        <w:rPr>
          <w:rFonts w:ascii="Bookman Old Style" w:hAnsi="Bookman Old Style"/>
          <w:b/>
          <w:bCs/>
          <w:sz w:val="24"/>
          <w:szCs w:val="24"/>
        </w:rPr>
        <w:t>Prof. Edinho</w:t>
      </w:r>
      <w:r w:rsidRPr="00F6226C">
        <w:rPr>
          <w:rFonts w:ascii="Bookman Old Style" w:hAnsi="Bookman Old Style"/>
          <w:b/>
          <w:bCs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06"/>
    <w:rsid w:val="000D2BDC"/>
    <w:rsid w:val="00104AAA"/>
    <w:rsid w:val="0015657E"/>
    <w:rsid w:val="00156CF8"/>
    <w:rsid w:val="00334B60"/>
    <w:rsid w:val="00460A32"/>
    <w:rsid w:val="004B2CC9"/>
    <w:rsid w:val="004C517F"/>
    <w:rsid w:val="0051286F"/>
    <w:rsid w:val="005F6125"/>
    <w:rsid w:val="00601B0A"/>
    <w:rsid w:val="006119A7"/>
    <w:rsid w:val="00626437"/>
    <w:rsid w:val="00632FA0"/>
    <w:rsid w:val="006C41A4"/>
    <w:rsid w:val="006D1E9A"/>
    <w:rsid w:val="00734238"/>
    <w:rsid w:val="007F0A64"/>
    <w:rsid w:val="00822396"/>
    <w:rsid w:val="008341E5"/>
    <w:rsid w:val="00862CBD"/>
    <w:rsid w:val="0086318C"/>
    <w:rsid w:val="00A06CF2"/>
    <w:rsid w:val="00A83041"/>
    <w:rsid w:val="00AE6AEE"/>
    <w:rsid w:val="00C00C1E"/>
    <w:rsid w:val="00C36776"/>
    <w:rsid w:val="00CD6B58"/>
    <w:rsid w:val="00CF401E"/>
    <w:rsid w:val="00DF18FE"/>
    <w:rsid w:val="00E42F9F"/>
    <w:rsid w:val="00EB5F78"/>
    <w:rsid w:val="00F6226C"/>
    <w:rsid w:val="00F85327"/>
    <w:rsid w:val="00FA416A"/>
    <w:rsid w:val="00FA514E"/>
    <w:rsid w:val="00FC1731"/>
    <w:rsid w:val="00FE13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821</Words>
  <Characters>4438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5</cp:revision>
  <cp:lastPrinted>2021-02-25T18:05:00Z</cp:lastPrinted>
  <dcterms:created xsi:type="dcterms:W3CDTF">2026-05-07T16:42:00Z</dcterms:created>
  <dcterms:modified xsi:type="dcterms:W3CDTF">2026-05-11T13:27:00Z</dcterms:modified>
</cp:coreProperties>
</file>