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diretrizes para ações de proteção e fortalecimento da segurança pessoal de mulheres em situação de violência doméstica e familiar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