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117/2026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Autoriza o Poder Executivo Municipal a celebrar termo de acordo para parcelamento de débitos junto ao Fundo de Incentivo a Pesquisa AFIP.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maio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