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13D4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F050E9">
        <w:rPr>
          <w:sz w:val="28"/>
          <w:szCs w:val="28"/>
        </w:rPr>
        <w:t>treco</w:t>
      </w:r>
      <w:r w:rsidR="006133D2">
        <w:rPr>
          <w:sz w:val="28"/>
          <w:szCs w:val="28"/>
        </w:rPr>
        <w:t xml:space="preserve"> na Rua Antônio Denadai, </w:t>
      </w:r>
      <w:r w:rsidR="00F050E9">
        <w:rPr>
          <w:sz w:val="28"/>
          <w:szCs w:val="28"/>
        </w:rPr>
        <w:t>470</w:t>
      </w:r>
      <w:r w:rsidR="000413D7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– Jardim </w:t>
      </w:r>
      <w:r w:rsidR="003D17BA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54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2026-04-30T16:08:00Z</dcterms:created>
  <dcterms:modified xsi:type="dcterms:W3CDTF">2026-04-30T16:08:00Z</dcterms:modified>
</cp:coreProperties>
</file>