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3935E6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D16040">
        <w:rPr>
          <w:sz w:val="28"/>
          <w:szCs w:val="28"/>
        </w:rPr>
        <w:t>treco</w:t>
      </w:r>
      <w:r w:rsidR="00E94245">
        <w:rPr>
          <w:sz w:val="28"/>
          <w:szCs w:val="28"/>
        </w:rPr>
        <w:t xml:space="preserve"> na Rua Maria Rosária Breda </w:t>
      </w:r>
      <w:r w:rsidR="00E94245">
        <w:rPr>
          <w:sz w:val="28"/>
          <w:szCs w:val="28"/>
        </w:rPr>
        <w:t>Rosolen</w:t>
      </w:r>
      <w:r w:rsidR="00E94245">
        <w:rPr>
          <w:sz w:val="28"/>
          <w:szCs w:val="28"/>
        </w:rPr>
        <w:t>, 5</w:t>
      </w:r>
      <w:r w:rsidR="00D16040">
        <w:rPr>
          <w:sz w:val="28"/>
          <w:szCs w:val="28"/>
        </w:rPr>
        <w:t>36</w:t>
      </w:r>
      <w:r w:rsidR="00E94245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>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279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471D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2026-04-30T15:53:00Z</dcterms:created>
  <dcterms:modified xsi:type="dcterms:W3CDTF">2026-04-30T15:53:00Z</dcterms:modified>
</cp:coreProperties>
</file>