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536FB5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66276B">
        <w:rPr>
          <w:sz w:val="28"/>
          <w:szCs w:val="28"/>
        </w:rPr>
        <w:t xml:space="preserve">entulho na Rua Constância Garcia </w:t>
      </w:r>
      <w:r w:rsidR="006421BD">
        <w:rPr>
          <w:sz w:val="28"/>
          <w:szCs w:val="28"/>
        </w:rPr>
        <w:t>Taner</w:t>
      </w:r>
      <w:r w:rsidR="006421BD">
        <w:rPr>
          <w:sz w:val="28"/>
          <w:szCs w:val="28"/>
        </w:rPr>
        <w:t>, 561</w:t>
      </w:r>
      <w:r w:rsidR="00C05AAA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065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16EBE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2026-04-30T15:46:00Z</dcterms:created>
  <dcterms:modified xsi:type="dcterms:W3CDTF">2026-04-30T15:46:00Z</dcterms:modified>
</cp:coreProperties>
</file>