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F9F0D0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7D4277">
        <w:rPr>
          <w:sz w:val="28"/>
          <w:szCs w:val="28"/>
        </w:rPr>
        <w:t>limpeza e manutenção na praça da Avenida Minas Gerais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162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4D11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2026-04-30T12:20:00Z</dcterms:created>
  <dcterms:modified xsi:type="dcterms:W3CDTF">2026-04-30T12:20:00Z</dcterms:modified>
</cp:coreProperties>
</file>