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113/2026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especial no orçamento vigente no valor de R$ 715.000,00(setecentos e quinze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