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111/2026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o caput e o § 1º do Art. 59 da Lei Municipal nº 5731, de 06 de maro de 2015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