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111/2026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Altera o caput e o § 1º do Art. 59 da Lei Municipal nº 5731, de 06 de maro de 2015 e dá outras providências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28 de abril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