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111/2026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o caput e o § 1º do Art. 59 da Lei Municipal nº 5731, de 06 de maro de 2015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abril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