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Resolução Nº 2/2026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VEREADORES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acréscimo do §3º ao artigo 54 da Resolução nº 311, de 16 de dezembro de 2020 (Regimento Interno da Câmara Municipal de Sumaré).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48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48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