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VEREADORES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o acréscimo do §3º ao artigo 54 da Resolução nº 311, de 16 de dezembro de 2020 (Regimento Interno da Câmara Municipal de Sumaré).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23 de abril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